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DD079F" w14:textId="2B220D16" w:rsidR="00AA03C7" w:rsidRDefault="00AA03C7" w:rsidP="0058346C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>
        <w:rPr>
          <w:b/>
          <w:noProof/>
          <w:sz w:val="24"/>
        </w:rPr>
        <w:t>3GPP TSG-RAN WG2 Meeting #109</w:t>
      </w:r>
      <w:r w:rsidR="005162B6">
        <w:rPr>
          <w:b/>
          <w:noProof/>
          <w:sz w:val="24"/>
        </w:rPr>
        <w:t>bis</w:t>
      </w:r>
      <w:r>
        <w:rPr>
          <w:b/>
          <w:noProof/>
          <w:sz w:val="24"/>
        </w:rPr>
        <w:t xml:space="preserve"> electronic</w:t>
      </w:r>
      <w:r>
        <w:rPr>
          <w:b/>
          <w:noProof/>
          <w:sz w:val="24"/>
        </w:rPr>
        <w:tab/>
      </w:r>
      <w:bookmarkStart w:id="0" w:name="_GoBack"/>
      <w:bookmarkEnd w:id="0"/>
      <w:r w:rsidR="00652E05" w:rsidRPr="00652E05">
        <w:rPr>
          <w:b/>
          <w:noProof/>
          <w:sz w:val="24"/>
        </w:rPr>
        <w:t>R2-2004280</w:t>
      </w:r>
    </w:p>
    <w:p w14:paraId="657A2125" w14:textId="7E370CEA" w:rsidR="00AA03C7" w:rsidRDefault="00A95145" w:rsidP="00AA03C7">
      <w:pPr>
        <w:pStyle w:val="a4"/>
        <w:rPr>
          <w:sz w:val="24"/>
        </w:rPr>
      </w:pPr>
      <w:r>
        <w:rPr>
          <w:rFonts w:eastAsia="SimSun" w:cs="Arial"/>
          <w:sz w:val="24"/>
          <w:lang w:val="de-DE" w:eastAsia="zh-CN"/>
        </w:rPr>
        <w:t>20</w:t>
      </w:r>
      <w:r w:rsidRPr="001065F9">
        <w:rPr>
          <w:rFonts w:eastAsia="SimSun" w:cs="Arial"/>
          <w:sz w:val="24"/>
          <w:lang w:val="de-DE" w:eastAsia="zh-CN"/>
        </w:rPr>
        <w:t xml:space="preserve"> </w:t>
      </w:r>
      <w:r>
        <w:rPr>
          <w:rFonts w:eastAsia="SimSun" w:cs="Arial"/>
          <w:sz w:val="24"/>
          <w:lang w:val="de-DE" w:eastAsia="zh-CN"/>
        </w:rPr>
        <w:t xml:space="preserve">April </w:t>
      </w:r>
      <w:r w:rsidRPr="001065F9">
        <w:rPr>
          <w:rFonts w:eastAsia="SimSun" w:cs="Arial"/>
          <w:sz w:val="24"/>
          <w:lang w:val="de-DE" w:eastAsia="zh-CN"/>
        </w:rPr>
        <w:t xml:space="preserve">– </w:t>
      </w:r>
      <w:r>
        <w:rPr>
          <w:rFonts w:eastAsia="SimSun" w:cs="Arial"/>
          <w:sz w:val="24"/>
          <w:lang w:val="de-DE" w:eastAsia="zh-CN"/>
        </w:rPr>
        <w:t>30</w:t>
      </w:r>
      <w:r w:rsidRPr="001065F9">
        <w:rPr>
          <w:rFonts w:eastAsia="SimSun" w:cs="Arial"/>
          <w:sz w:val="24"/>
          <w:lang w:val="de-DE" w:eastAsia="zh-CN"/>
        </w:rPr>
        <w:t xml:space="preserve"> </w:t>
      </w:r>
      <w:r>
        <w:rPr>
          <w:rFonts w:eastAsia="SimSun" w:cs="Arial"/>
          <w:sz w:val="24"/>
          <w:lang w:val="de-DE" w:eastAsia="zh-CN"/>
        </w:rPr>
        <w:t>April</w:t>
      </w:r>
      <w:r w:rsidRPr="001065F9">
        <w:rPr>
          <w:rFonts w:eastAsia="SimSun" w:cs="Arial"/>
          <w:sz w:val="24"/>
          <w:lang w:val="de-DE"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63380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6861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B7B27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6897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62BE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7A5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1A1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43EB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9F568E" w14:textId="395CC83D" w:rsidR="001E41F3" w:rsidRPr="00410371" w:rsidRDefault="005221C4" w:rsidP="00CB6A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CB6A58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20C867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26DD14" w14:textId="0A9B29E4" w:rsidR="001E41F3" w:rsidRPr="00410371" w:rsidRDefault="00F678E8" w:rsidP="00CB6A58">
            <w:pPr>
              <w:pStyle w:val="CRCoverPage"/>
              <w:spacing w:after="0"/>
              <w:rPr>
                <w:noProof/>
              </w:rPr>
            </w:pPr>
            <w:r w:rsidRPr="00F678E8">
              <w:rPr>
                <w:b/>
                <w:noProof/>
                <w:sz w:val="28"/>
              </w:rPr>
              <w:t>1590</w:t>
            </w:r>
          </w:p>
        </w:tc>
        <w:tc>
          <w:tcPr>
            <w:tcW w:w="709" w:type="dxa"/>
          </w:tcPr>
          <w:p w14:paraId="44FC23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E3356A" w14:textId="2E987DE2" w:rsidR="001E41F3" w:rsidRPr="00410371" w:rsidRDefault="00652E0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284E1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C5015F" w14:textId="542B61B5" w:rsidR="001E41F3" w:rsidRPr="00410371" w:rsidRDefault="007B797F" w:rsidP="007F17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B797F">
              <w:rPr>
                <w:b/>
                <w:noProof/>
                <w:sz w:val="28"/>
              </w:rPr>
              <w:t>1</w:t>
            </w:r>
            <w:r w:rsidR="007F1751">
              <w:rPr>
                <w:b/>
                <w:noProof/>
                <w:sz w:val="28"/>
              </w:rPr>
              <w:t>6</w:t>
            </w:r>
            <w:r w:rsidRPr="007B797F">
              <w:rPr>
                <w:b/>
                <w:noProof/>
                <w:sz w:val="28"/>
              </w:rPr>
              <w:t>.</w:t>
            </w:r>
            <w:r w:rsidR="007F1751">
              <w:rPr>
                <w:b/>
                <w:noProof/>
                <w:sz w:val="28"/>
              </w:rPr>
              <w:t>0</w:t>
            </w:r>
            <w:r w:rsidRPr="007B797F">
              <w:rPr>
                <w:b/>
                <w:noProof/>
                <w:sz w:val="28"/>
              </w:rPr>
              <w:t>.</w:t>
            </w:r>
            <w:r w:rsidR="000D7B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D279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119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DC7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8311B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188A6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D396BF" w14:textId="77777777" w:rsidTr="00547111">
        <w:tc>
          <w:tcPr>
            <w:tcW w:w="9641" w:type="dxa"/>
            <w:gridSpan w:val="9"/>
          </w:tcPr>
          <w:p w14:paraId="4F4CB5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4B066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E9339AB" w14:textId="77777777" w:rsidTr="00A7671C">
        <w:tc>
          <w:tcPr>
            <w:tcW w:w="2835" w:type="dxa"/>
          </w:tcPr>
          <w:p w14:paraId="1542C37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5273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DD8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1AC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20CBE9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13B83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35BD77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B229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C4D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1844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84946D" w14:textId="77777777" w:rsidTr="00547111">
        <w:tc>
          <w:tcPr>
            <w:tcW w:w="9640" w:type="dxa"/>
            <w:gridSpan w:val="11"/>
          </w:tcPr>
          <w:p w14:paraId="2B0D1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E19E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3EE1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AC12C" w14:textId="35EB88B0" w:rsidR="001E41F3" w:rsidRDefault="008832AF" w:rsidP="001D47E1">
            <w:pPr>
              <w:pStyle w:val="CRCoverPage"/>
              <w:spacing w:after="0"/>
              <w:ind w:left="100"/>
              <w:rPr>
                <w:noProof/>
              </w:rPr>
            </w:pPr>
            <w:r w:rsidRPr="008832AF">
              <w:t>Corrections to 38.331 for supporting IAB in NPN</w:t>
            </w:r>
          </w:p>
        </w:tc>
      </w:tr>
      <w:tr w:rsidR="001E41F3" w14:paraId="628BB2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26A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1F08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19CE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4F78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CA61E2" w14:textId="5D35FB9A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>Huawei, HiSilicon</w:t>
            </w:r>
            <w:r w:rsidR="00652E05">
              <w:rPr>
                <w:noProof/>
              </w:rPr>
              <w:t>, Kyocera</w:t>
            </w:r>
            <w:r w:rsidRPr="00960180">
              <w:rPr>
                <w:noProof/>
              </w:rPr>
              <w:t xml:space="preserve"> </w:t>
            </w:r>
          </w:p>
        </w:tc>
      </w:tr>
      <w:tr w:rsidR="001E41F3" w14:paraId="22C194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13F5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C09930" w14:textId="77777777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14:paraId="27FFB4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62AA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26A1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5B3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C0FE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F01398" w14:textId="4ED6ACCF" w:rsidR="001E41F3" w:rsidRDefault="00FC411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551526">
              <w:rPr>
                <w:rFonts w:eastAsia="SimSun"/>
              </w:rPr>
              <w:t>NR_IAB-Core</w:t>
            </w:r>
            <w:r w:rsidR="006928E6">
              <w:rPr>
                <w:rFonts w:eastAsia="SimSun"/>
              </w:rPr>
              <w:t>,</w:t>
            </w:r>
            <w:r w:rsidR="006928E6">
              <w:t xml:space="preserve"> </w:t>
            </w:r>
            <w:r w:rsidR="006928E6" w:rsidRPr="006928E6">
              <w:rPr>
                <w:rFonts w:eastAsia="SimSun"/>
              </w:rPr>
              <w:t>NG_RAN_PRN-Core</w:t>
            </w:r>
          </w:p>
        </w:tc>
        <w:tc>
          <w:tcPr>
            <w:tcW w:w="567" w:type="dxa"/>
            <w:tcBorders>
              <w:left w:val="nil"/>
            </w:tcBorders>
          </w:tcPr>
          <w:p w14:paraId="522C96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9CFF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121C56" w14:textId="4F39A56C" w:rsidR="001E41F3" w:rsidRDefault="001F1727" w:rsidP="00FB33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20</w:t>
            </w:r>
            <w:r w:rsidR="00960180" w:rsidRPr="00FF4565">
              <w:rPr>
                <w:noProof/>
              </w:rPr>
              <w:t>-</w:t>
            </w:r>
            <w:r w:rsidR="00960180">
              <w:rPr>
                <w:rFonts w:hint="eastAsia"/>
                <w:noProof/>
                <w:lang w:eastAsia="zh-CN"/>
              </w:rPr>
              <w:t>0</w:t>
            </w:r>
            <w:r w:rsidR="00FB3391">
              <w:rPr>
                <w:noProof/>
                <w:lang w:eastAsia="zh-CN"/>
              </w:rPr>
              <w:t>4</w:t>
            </w:r>
            <w:r w:rsidR="00960180" w:rsidRPr="00FF4565">
              <w:rPr>
                <w:noProof/>
              </w:rPr>
              <w:t>-</w:t>
            </w:r>
            <w:r w:rsidR="00FB3391">
              <w:rPr>
                <w:noProof/>
                <w:lang w:eastAsia="zh-CN"/>
              </w:rPr>
              <w:t>20</w:t>
            </w:r>
          </w:p>
        </w:tc>
      </w:tr>
      <w:tr w:rsidR="001E41F3" w14:paraId="49F76C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5178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97E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1D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04AF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308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9702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17E1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432F2C" w14:textId="35D5E305" w:rsidR="001E41F3" w:rsidRDefault="006928E6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7557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B91C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D4D90A" w14:textId="77777777" w:rsidR="001E41F3" w:rsidRDefault="00007DA0" w:rsidP="001F1727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1F1727">
              <w:rPr>
                <w:noProof/>
                <w:lang w:eastAsia="zh-CN"/>
              </w:rPr>
              <w:t>6</w:t>
            </w:r>
          </w:p>
        </w:tc>
      </w:tr>
      <w:tr w:rsidR="001E41F3" w14:paraId="0C02A43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3EB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D6536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49D45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6392C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4C79CD" w14:textId="77777777" w:rsidTr="00547111">
        <w:tc>
          <w:tcPr>
            <w:tcW w:w="1843" w:type="dxa"/>
          </w:tcPr>
          <w:p w14:paraId="5C6306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0DC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578D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E99D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848044" w14:textId="37958EE4" w:rsidR="00BC2F58" w:rsidRPr="002E6F25" w:rsidRDefault="002E6F25" w:rsidP="00151365">
            <w:pPr>
              <w:pStyle w:val="CRCoverPage"/>
              <w:spacing w:after="0"/>
              <w:rPr>
                <w:noProof/>
                <w:lang w:eastAsia="zh-CN"/>
              </w:rPr>
            </w:pPr>
            <w:r w:rsidRPr="002E6F25">
              <w:rPr>
                <w:rFonts w:eastAsia="Arial"/>
                <w:bCs/>
              </w:rPr>
              <w:t xml:space="preserve">R2 intends to support the IAB-MT to access </w:t>
            </w:r>
            <w:proofErr w:type="gramStart"/>
            <w:r w:rsidRPr="002E6F25">
              <w:rPr>
                <w:rFonts w:eastAsia="Arial"/>
                <w:bCs/>
              </w:rPr>
              <w:t>a</w:t>
            </w:r>
            <w:proofErr w:type="gramEnd"/>
            <w:r w:rsidRPr="002E6F25">
              <w:rPr>
                <w:rFonts w:eastAsia="Arial"/>
                <w:bCs/>
              </w:rPr>
              <w:t xml:space="preserve"> NPN-only cell or PLMN+NPN cell</w:t>
            </w:r>
            <w:r>
              <w:rPr>
                <w:rFonts w:eastAsia="Arial"/>
                <w:bCs/>
              </w:rPr>
              <w:t>.</w:t>
            </w:r>
          </w:p>
          <w:p w14:paraId="7683761F" w14:textId="473E15E8" w:rsidR="00CE711B" w:rsidRDefault="00CE711B" w:rsidP="00FC54B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7DCA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2C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DC1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B4CE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A3E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F9FC35" w14:textId="6B773DE0" w:rsidR="00E12EA0" w:rsidRDefault="00E12EA0" w:rsidP="00151365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section </w:t>
            </w:r>
            <w:r w:rsidR="00A740E7">
              <w:rPr>
                <w:noProof/>
                <w:lang w:eastAsia="zh-CN"/>
              </w:rPr>
              <w:t>6.3.2, add the iab-Support</w:t>
            </w:r>
            <w:r w:rsidR="00A740E7">
              <w:rPr>
                <w:rFonts w:hint="eastAsia"/>
                <w:noProof/>
                <w:lang w:eastAsia="zh-CN"/>
              </w:rPr>
              <w:t xml:space="preserve"> </w:t>
            </w:r>
            <w:r w:rsidR="00A740E7">
              <w:rPr>
                <w:noProof/>
                <w:lang w:eastAsia="zh-CN"/>
              </w:rPr>
              <w:t>into NPN-IdentityInfo-r16.</w:t>
            </w:r>
          </w:p>
          <w:p w14:paraId="28BDC306" w14:textId="77777777" w:rsidR="00602B07" w:rsidRDefault="00602B07" w:rsidP="00602B07">
            <w:pPr>
              <w:pStyle w:val="CRCoverPage"/>
              <w:spacing w:after="0"/>
              <w:rPr>
                <w:noProof/>
              </w:rPr>
            </w:pPr>
          </w:p>
          <w:p w14:paraId="3DFCC8EC" w14:textId="4ABDF115" w:rsidR="00AB792D" w:rsidRPr="002E6174" w:rsidRDefault="00AB792D" w:rsidP="004906A8">
            <w:pPr>
              <w:pStyle w:val="CRCoverPage"/>
              <w:rPr>
                <w:noProof/>
                <w:lang w:eastAsia="zh-CN"/>
              </w:rPr>
            </w:pPr>
          </w:p>
        </w:tc>
      </w:tr>
      <w:tr w:rsidR="001E41F3" w14:paraId="2576F3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B19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18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466A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5B0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04C7D" w14:textId="5A85103B" w:rsidR="00A740E7" w:rsidRPr="002E6F25" w:rsidRDefault="00A740E7" w:rsidP="00A740E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Arial"/>
                <w:bCs/>
              </w:rPr>
              <w:t xml:space="preserve">IAB-MT </w:t>
            </w:r>
            <w:proofErr w:type="spellStart"/>
            <w:r>
              <w:rPr>
                <w:rFonts w:eastAsia="Arial"/>
                <w:bCs/>
              </w:rPr>
              <w:t>can not</w:t>
            </w:r>
            <w:proofErr w:type="spellEnd"/>
            <w:r>
              <w:rPr>
                <w:rFonts w:eastAsia="Arial"/>
                <w:bCs/>
              </w:rPr>
              <w:t xml:space="preserve"> access to</w:t>
            </w:r>
            <w:r w:rsidRPr="002E6F25">
              <w:rPr>
                <w:rFonts w:eastAsia="Arial"/>
                <w:bCs/>
              </w:rPr>
              <w:t xml:space="preserve"> </w:t>
            </w:r>
            <w:proofErr w:type="gramStart"/>
            <w:r w:rsidRPr="002E6F25">
              <w:rPr>
                <w:rFonts w:eastAsia="Arial"/>
                <w:bCs/>
              </w:rPr>
              <w:t>a</w:t>
            </w:r>
            <w:proofErr w:type="gramEnd"/>
            <w:r w:rsidRPr="002E6F25">
              <w:rPr>
                <w:rFonts w:eastAsia="Arial"/>
                <w:bCs/>
              </w:rPr>
              <w:t xml:space="preserve"> NPN-only cell or PLMN+NPN cell</w:t>
            </w:r>
            <w:r>
              <w:rPr>
                <w:rFonts w:eastAsia="Arial"/>
                <w:bCs/>
              </w:rPr>
              <w:t>.</w:t>
            </w:r>
          </w:p>
          <w:p w14:paraId="41081625" w14:textId="50443133" w:rsidR="00997D52" w:rsidRPr="00A740E7" w:rsidRDefault="00997D52" w:rsidP="008D0580">
            <w:pPr>
              <w:rPr>
                <w:noProof/>
              </w:rPr>
            </w:pPr>
          </w:p>
        </w:tc>
      </w:tr>
      <w:tr w:rsidR="001E41F3" w14:paraId="7C93F05A" w14:textId="77777777" w:rsidTr="00547111">
        <w:tc>
          <w:tcPr>
            <w:tcW w:w="2694" w:type="dxa"/>
            <w:gridSpan w:val="2"/>
          </w:tcPr>
          <w:p w14:paraId="1E7DE5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E46F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8C1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78B6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3747C" w14:textId="142D2E98" w:rsidR="001E41F3" w:rsidRDefault="00161C04" w:rsidP="00FC54B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ＭＳ 明朝"/>
              </w:rPr>
              <w:t>5.</w:t>
            </w:r>
            <w:r w:rsidR="00A740E7">
              <w:rPr>
                <w:rFonts w:eastAsia="ＭＳ 明朝"/>
              </w:rPr>
              <w:t>2.2.4.2, 6.3.2</w:t>
            </w:r>
          </w:p>
        </w:tc>
      </w:tr>
      <w:tr w:rsidR="001E41F3" w14:paraId="0AEFBF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570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3AE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EA27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4A1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BFD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760C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B897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A187F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79A0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EE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627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9102B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FE13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B1C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0AE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200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7F64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B60C9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FD07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2F2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43D1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4D5B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46E2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D31D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4E3E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B9F6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B89AB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078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AF64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01651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1492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4B71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91E4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F2A5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5864C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82A19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8A2F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1C22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7D2F7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EE5BD9" w14:textId="77777777" w:rsidR="006C6BAD" w:rsidRDefault="006C6BAD" w:rsidP="006C6BAD">
      <w:pPr>
        <w:jc w:val="center"/>
        <w:rPr>
          <w:sz w:val="36"/>
          <w:szCs w:val="36"/>
        </w:rPr>
      </w:pPr>
    </w:p>
    <w:p w14:paraId="5C360412" w14:textId="7AF63AA5" w:rsidR="006C6BAD" w:rsidRDefault="006C6BAD">
      <w:pPr>
        <w:spacing w:after="0"/>
        <w:rPr>
          <w:sz w:val="36"/>
          <w:szCs w:val="36"/>
        </w:rPr>
      </w:pPr>
      <w:r>
        <w:rPr>
          <w:sz w:val="36"/>
          <w:szCs w:val="36"/>
        </w:rPr>
        <w:br w:type="page"/>
      </w:r>
    </w:p>
    <w:p w14:paraId="5334D5BC" w14:textId="77777777" w:rsidR="006C6BAD" w:rsidRDefault="006C6BAD" w:rsidP="006C6BAD">
      <w:pPr>
        <w:jc w:val="center"/>
        <w:rPr>
          <w:sz w:val="36"/>
          <w:szCs w:val="36"/>
        </w:rPr>
      </w:pPr>
    </w:p>
    <w:p w14:paraId="6C579B51" w14:textId="77777777" w:rsidR="006C6BAD" w:rsidRDefault="006C6BAD" w:rsidP="006C6BAD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Start of 1</w:t>
      </w:r>
      <w:r w:rsidRPr="0032539B">
        <w:rPr>
          <w:sz w:val="36"/>
          <w:szCs w:val="36"/>
          <w:vertAlign w:val="superscript"/>
        </w:rPr>
        <w:t>st</w:t>
      </w:r>
      <w:r>
        <w:rPr>
          <w:rFonts w:hint="eastAsia"/>
          <w:sz w:val="36"/>
          <w:szCs w:val="36"/>
          <w:vertAlign w:val="superscript"/>
          <w:lang w:eastAsia="zh-CN"/>
        </w:rPr>
        <w:t xml:space="preserve"> </w:t>
      </w:r>
      <w:r w:rsidRPr="00CA34B3">
        <w:rPr>
          <w:sz w:val="36"/>
          <w:szCs w:val="36"/>
        </w:rPr>
        <w:t>change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---------------------------------</w:t>
      </w:r>
    </w:p>
    <w:p w14:paraId="1DFFF8E0" w14:textId="77777777" w:rsidR="006C6BAD" w:rsidRPr="006C6BAD" w:rsidRDefault="006C6BAD" w:rsidP="006C6BA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ＭＳ 明朝" w:hAnsi="Arial"/>
          <w:sz w:val="22"/>
          <w:lang w:eastAsia="ja-JP"/>
        </w:rPr>
      </w:pPr>
      <w:bookmarkStart w:id="3" w:name="_Toc37067455"/>
      <w:bookmarkStart w:id="4" w:name="_Toc36843166"/>
      <w:bookmarkStart w:id="5" w:name="_Toc36836189"/>
      <w:bookmarkStart w:id="6" w:name="_Toc36756648"/>
      <w:bookmarkStart w:id="7" w:name="_Toc29321062"/>
      <w:bookmarkStart w:id="8" w:name="_Toc20425666"/>
      <w:r w:rsidRPr="006C6BAD">
        <w:rPr>
          <w:rFonts w:ascii="Arial" w:eastAsia="ＭＳ 明朝" w:hAnsi="Arial"/>
          <w:sz w:val="22"/>
          <w:lang w:eastAsia="ja-JP"/>
        </w:rPr>
        <w:t>5.2.2.4.2</w:t>
      </w:r>
      <w:r w:rsidRPr="006C6BAD">
        <w:rPr>
          <w:rFonts w:ascii="Arial" w:eastAsia="ＭＳ 明朝" w:hAnsi="Arial"/>
          <w:sz w:val="22"/>
          <w:lang w:eastAsia="ja-JP"/>
        </w:rPr>
        <w:tab/>
        <w:t xml:space="preserve">Actions upon reception of the </w:t>
      </w:r>
      <w:r w:rsidRPr="006C6BAD">
        <w:rPr>
          <w:rFonts w:ascii="Arial" w:eastAsia="ＭＳ 明朝" w:hAnsi="Arial"/>
          <w:i/>
          <w:sz w:val="22"/>
          <w:lang w:eastAsia="ja-JP"/>
        </w:rPr>
        <w:t>SIB1</w:t>
      </w:r>
      <w:bookmarkEnd w:id="3"/>
      <w:bookmarkEnd w:id="4"/>
      <w:bookmarkEnd w:id="5"/>
      <w:bookmarkEnd w:id="6"/>
      <w:bookmarkEnd w:id="7"/>
      <w:bookmarkEnd w:id="8"/>
    </w:p>
    <w:p w14:paraId="7FFB6EAE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rPr>
          <w:rFonts w:eastAsia="ＭＳ 明朝"/>
          <w:lang w:eastAsia="ja-JP"/>
        </w:rPr>
      </w:pPr>
      <w:r w:rsidRPr="006C6BAD">
        <w:rPr>
          <w:rFonts w:eastAsia="Times New Roman"/>
          <w:lang w:eastAsia="ja-JP"/>
        </w:rPr>
        <w:t xml:space="preserve">Upon receiving the </w:t>
      </w:r>
      <w:r w:rsidRPr="006C6BAD">
        <w:rPr>
          <w:rFonts w:eastAsia="Times New Roman"/>
          <w:i/>
          <w:lang w:eastAsia="ja-JP"/>
        </w:rPr>
        <w:t>SIB1</w:t>
      </w:r>
      <w:r w:rsidRPr="006C6BAD">
        <w:rPr>
          <w:rFonts w:eastAsia="Times New Roman"/>
          <w:lang w:eastAsia="ja-JP"/>
        </w:rPr>
        <w:t xml:space="preserve"> the UE shall:</w:t>
      </w:r>
    </w:p>
    <w:p w14:paraId="6BD20A16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1&gt;</w:t>
      </w:r>
      <w:r w:rsidRPr="006C6BAD">
        <w:rPr>
          <w:rFonts w:eastAsia="Times New Roman"/>
          <w:lang w:eastAsia="ja-JP"/>
        </w:rPr>
        <w:tab/>
        <w:t xml:space="preserve">store the acquired </w:t>
      </w:r>
      <w:r w:rsidRPr="006C6BAD">
        <w:rPr>
          <w:rFonts w:eastAsia="Times New Roman"/>
          <w:i/>
          <w:lang w:eastAsia="ja-JP"/>
        </w:rPr>
        <w:t>SIB1</w:t>
      </w:r>
      <w:r w:rsidRPr="006C6BAD">
        <w:rPr>
          <w:rFonts w:eastAsia="Times New Roman"/>
          <w:lang w:eastAsia="ja-JP"/>
        </w:rPr>
        <w:t>;</w:t>
      </w:r>
    </w:p>
    <w:p w14:paraId="73D9D803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1&gt;</w:t>
      </w:r>
      <w:r w:rsidRPr="006C6BAD">
        <w:rPr>
          <w:rFonts w:eastAsia="Times New Roman"/>
          <w:lang w:eastAsia="ja-JP"/>
        </w:rPr>
        <w:tab/>
        <w:t xml:space="preserve">if the cell is not an NPN-only cell and the </w:t>
      </w:r>
      <w:proofErr w:type="spellStart"/>
      <w:r w:rsidRPr="006C6BAD">
        <w:rPr>
          <w:rFonts w:eastAsia="Times New Roman"/>
          <w:i/>
          <w:lang w:eastAsia="ja-JP"/>
        </w:rPr>
        <w:t>cellAccessRelatedInfo</w:t>
      </w:r>
      <w:proofErr w:type="spellEnd"/>
      <w:r w:rsidRPr="006C6BAD">
        <w:rPr>
          <w:rFonts w:eastAsia="Times New Roman"/>
          <w:lang w:eastAsia="ja-JP"/>
        </w:rPr>
        <w:t xml:space="preserve"> contains an entry with the </w:t>
      </w:r>
      <w:r w:rsidRPr="006C6BAD">
        <w:rPr>
          <w:rFonts w:eastAsia="Times New Roman"/>
          <w:i/>
          <w:lang w:eastAsia="ja-JP"/>
        </w:rPr>
        <w:t>PLMN-Identity</w:t>
      </w:r>
      <w:r w:rsidRPr="006C6BAD">
        <w:rPr>
          <w:rFonts w:eastAsia="Times New Roman"/>
          <w:lang w:eastAsia="ja-JP"/>
        </w:rPr>
        <w:t xml:space="preserve"> of the selected PLMN:</w:t>
      </w:r>
    </w:p>
    <w:p w14:paraId="0740EC32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 xml:space="preserve">in the remainder of the procedures use </w:t>
      </w:r>
      <w:proofErr w:type="spellStart"/>
      <w:r w:rsidRPr="006C6BAD">
        <w:rPr>
          <w:rFonts w:eastAsia="Times New Roman"/>
          <w:i/>
          <w:lang w:eastAsia="ja-JP"/>
        </w:rPr>
        <w:t>plmn-IdentityList</w:t>
      </w:r>
      <w:proofErr w:type="spellEnd"/>
      <w:r w:rsidRPr="006C6BAD">
        <w:rPr>
          <w:rFonts w:eastAsia="Times New Roman"/>
          <w:lang w:eastAsia="ja-JP"/>
        </w:rPr>
        <w:t xml:space="preserve">, </w:t>
      </w:r>
      <w:proofErr w:type="spellStart"/>
      <w:r w:rsidRPr="006C6BAD">
        <w:rPr>
          <w:rFonts w:eastAsia="Times New Roman"/>
          <w:i/>
          <w:lang w:eastAsia="ja-JP"/>
        </w:rPr>
        <w:t>trackingAreaCode</w:t>
      </w:r>
      <w:proofErr w:type="spellEnd"/>
      <w:r w:rsidRPr="006C6BAD">
        <w:rPr>
          <w:rFonts w:eastAsia="Times New Roman"/>
          <w:lang w:eastAsia="ja-JP"/>
        </w:rPr>
        <w:t xml:space="preserve">, and </w:t>
      </w:r>
      <w:proofErr w:type="spellStart"/>
      <w:r w:rsidRPr="006C6BAD">
        <w:rPr>
          <w:rFonts w:eastAsia="Times New Roman"/>
          <w:i/>
          <w:lang w:eastAsia="ja-JP"/>
        </w:rPr>
        <w:t>cellIdentity</w:t>
      </w:r>
      <w:proofErr w:type="spellEnd"/>
      <w:r w:rsidRPr="006C6BAD">
        <w:rPr>
          <w:rFonts w:eastAsia="Times New Roman"/>
          <w:lang w:eastAsia="ja-JP"/>
        </w:rPr>
        <w:t xml:space="preserve"> for the cell as received in the corresponding </w:t>
      </w:r>
      <w:r w:rsidRPr="006C6BAD">
        <w:rPr>
          <w:rFonts w:eastAsia="Times New Roman"/>
          <w:i/>
          <w:lang w:eastAsia="ja-JP"/>
        </w:rPr>
        <w:t>PLMN-</w:t>
      </w:r>
      <w:proofErr w:type="spellStart"/>
      <w:r w:rsidRPr="006C6BAD">
        <w:rPr>
          <w:rFonts w:eastAsia="Times New Roman"/>
          <w:i/>
          <w:lang w:eastAsia="ja-JP"/>
        </w:rPr>
        <w:t>IdentityInfo</w:t>
      </w:r>
      <w:proofErr w:type="spellEnd"/>
      <w:r w:rsidRPr="006C6BAD">
        <w:rPr>
          <w:rFonts w:eastAsia="Times New Roman"/>
          <w:lang w:eastAsia="ja-JP"/>
        </w:rPr>
        <w:t xml:space="preserve"> containing the selected PLMN;</w:t>
      </w:r>
    </w:p>
    <w:p w14:paraId="60B1EC70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1&gt;</w:t>
      </w:r>
      <w:r w:rsidRPr="006C6BAD">
        <w:rPr>
          <w:rFonts w:eastAsia="Times New Roman"/>
          <w:lang w:eastAsia="ja-JP"/>
        </w:rPr>
        <w:tab/>
        <w:t xml:space="preserve">if the </w:t>
      </w:r>
      <w:proofErr w:type="spellStart"/>
      <w:r w:rsidRPr="006C6BAD">
        <w:rPr>
          <w:rFonts w:eastAsia="Times New Roman"/>
          <w:i/>
          <w:lang w:eastAsia="ja-JP"/>
        </w:rPr>
        <w:t>cellAccessRelatedInfo</w:t>
      </w:r>
      <w:proofErr w:type="spellEnd"/>
      <w:r w:rsidRPr="006C6BAD">
        <w:rPr>
          <w:rFonts w:eastAsia="Times New Roman"/>
          <w:lang w:eastAsia="ja-JP"/>
        </w:rPr>
        <w:t xml:space="preserve"> contains an entry with the </w:t>
      </w:r>
      <w:r w:rsidRPr="006C6BAD">
        <w:rPr>
          <w:rFonts w:eastAsia="Times New Roman"/>
          <w:i/>
          <w:lang w:eastAsia="ja-JP"/>
        </w:rPr>
        <w:t>NPN-Identity</w:t>
      </w:r>
      <w:r w:rsidRPr="006C6BAD">
        <w:rPr>
          <w:rFonts w:eastAsia="Times New Roman"/>
          <w:lang w:eastAsia="ja-JP"/>
        </w:rPr>
        <w:t xml:space="preserve"> of the selected NPN:</w:t>
      </w:r>
    </w:p>
    <w:p w14:paraId="24C88052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 xml:space="preserve">in the remainder of the procedures use </w:t>
      </w:r>
      <w:proofErr w:type="spellStart"/>
      <w:r w:rsidRPr="006C6BAD">
        <w:rPr>
          <w:rFonts w:eastAsia="Times New Roman"/>
          <w:i/>
          <w:lang w:eastAsia="ja-JP"/>
        </w:rPr>
        <w:t>npn-IdentityList</w:t>
      </w:r>
      <w:proofErr w:type="spellEnd"/>
      <w:r w:rsidRPr="006C6BAD">
        <w:rPr>
          <w:rFonts w:eastAsia="Times New Roman"/>
          <w:lang w:eastAsia="ja-JP"/>
        </w:rPr>
        <w:t xml:space="preserve">, </w:t>
      </w:r>
      <w:proofErr w:type="spellStart"/>
      <w:r w:rsidRPr="006C6BAD">
        <w:rPr>
          <w:rFonts w:eastAsia="Times New Roman"/>
          <w:i/>
          <w:lang w:eastAsia="ja-JP"/>
        </w:rPr>
        <w:t>trackingAreaCode</w:t>
      </w:r>
      <w:proofErr w:type="spellEnd"/>
      <w:r w:rsidRPr="006C6BAD">
        <w:rPr>
          <w:rFonts w:eastAsia="Times New Roman"/>
          <w:lang w:eastAsia="ja-JP"/>
        </w:rPr>
        <w:t xml:space="preserve">, and </w:t>
      </w:r>
      <w:proofErr w:type="spellStart"/>
      <w:r w:rsidRPr="006C6BAD">
        <w:rPr>
          <w:rFonts w:eastAsia="Times New Roman"/>
          <w:i/>
          <w:lang w:eastAsia="ja-JP"/>
        </w:rPr>
        <w:t>cellIdentity</w:t>
      </w:r>
      <w:proofErr w:type="spellEnd"/>
      <w:r w:rsidRPr="006C6BAD">
        <w:rPr>
          <w:rFonts w:eastAsia="Times New Roman"/>
          <w:lang w:eastAsia="ja-JP"/>
        </w:rPr>
        <w:t xml:space="preserve"> for the cell as received in the corresponding </w:t>
      </w:r>
      <w:r w:rsidRPr="006C6BAD">
        <w:rPr>
          <w:rFonts w:eastAsia="Times New Roman"/>
          <w:i/>
          <w:lang w:eastAsia="ja-JP"/>
        </w:rPr>
        <w:t>NPN-</w:t>
      </w:r>
      <w:proofErr w:type="spellStart"/>
      <w:r w:rsidRPr="006C6BAD">
        <w:rPr>
          <w:rFonts w:eastAsia="Times New Roman"/>
          <w:i/>
          <w:lang w:eastAsia="ja-JP"/>
        </w:rPr>
        <w:t>IdentityInfo</w:t>
      </w:r>
      <w:proofErr w:type="spellEnd"/>
      <w:r w:rsidRPr="006C6BAD">
        <w:rPr>
          <w:rFonts w:eastAsia="Times New Roman"/>
          <w:lang w:eastAsia="ja-JP"/>
        </w:rPr>
        <w:t xml:space="preserve"> containing the selected NPN;</w:t>
      </w:r>
    </w:p>
    <w:p w14:paraId="3AEF9864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1&gt;</w:t>
      </w:r>
      <w:r w:rsidRPr="006C6BAD">
        <w:rPr>
          <w:rFonts w:eastAsia="Times New Roman"/>
          <w:lang w:eastAsia="ja-JP"/>
        </w:rPr>
        <w:tab/>
        <w:t>if in RRC_CONNECTED while T311 is not running:</w:t>
      </w:r>
    </w:p>
    <w:p w14:paraId="14B5FC90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 xml:space="preserve">disregard the </w:t>
      </w:r>
      <w:proofErr w:type="spellStart"/>
      <w:r w:rsidRPr="006C6BAD">
        <w:rPr>
          <w:rFonts w:eastAsia="Times New Roman"/>
          <w:i/>
          <w:lang w:eastAsia="ja-JP"/>
        </w:rPr>
        <w:t>frequencyBandList</w:t>
      </w:r>
      <w:proofErr w:type="spellEnd"/>
      <w:r w:rsidRPr="006C6BAD">
        <w:rPr>
          <w:rFonts w:eastAsia="Times New Roman"/>
          <w:lang w:eastAsia="ja-JP"/>
        </w:rPr>
        <w:t>, if received, while in RRC_CONNECTED;</w:t>
      </w:r>
    </w:p>
    <w:p w14:paraId="24A6D7B0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 xml:space="preserve">forward the </w:t>
      </w:r>
      <w:proofErr w:type="spellStart"/>
      <w:r w:rsidRPr="006C6BAD">
        <w:rPr>
          <w:rFonts w:eastAsia="Times New Roman"/>
          <w:i/>
          <w:lang w:eastAsia="ja-JP"/>
        </w:rPr>
        <w:t>cellIdentity</w:t>
      </w:r>
      <w:proofErr w:type="spellEnd"/>
      <w:r w:rsidRPr="006C6BAD">
        <w:rPr>
          <w:rFonts w:eastAsia="Times New Roman"/>
          <w:lang w:eastAsia="ja-JP"/>
        </w:rPr>
        <w:t xml:space="preserve"> to upper layers;</w:t>
      </w:r>
    </w:p>
    <w:p w14:paraId="2FAD3755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 xml:space="preserve">forward the </w:t>
      </w:r>
      <w:proofErr w:type="spellStart"/>
      <w:r w:rsidRPr="006C6BAD">
        <w:rPr>
          <w:rFonts w:eastAsia="Times New Roman"/>
          <w:i/>
          <w:lang w:eastAsia="ja-JP"/>
        </w:rPr>
        <w:t>trackingAreaCode</w:t>
      </w:r>
      <w:proofErr w:type="spellEnd"/>
      <w:r w:rsidRPr="006C6BAD">
        <w:rPr>
          <w:rFonts w:eastAsia="Times New Roman"/>
          <w:lang w:eastAsia="ja-JP"/>
        </w:rPr>
        <w:t xml:space="preserve"> to upper layers;</w:t>
      </w:r>
    </w:p>
    <w:p w14:paraId="23307ACB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 xml:space="preserve">apply the configuration included in the </w:t>
      </w:r>
      <w:proofErr w:type="spellStart"/>
      <w:r w:rsidRPr="006C6BAD">
        <w:rPr>
          <w:rFonts w:eastAsia="Times New Roman"/>
          <w:i/>
          <w:lang w:eastAsia="ja-JP"/>
        </w:rPr>
        <w:t>servingCellConfigCommon</w:t>
      </w:r>
      <w:proofErr w:type="spellEnd"/>
      <w:r w:rsidRPr="006C6BAD">
        <w:rPr>
          <w:rFonts w:eastAsia="Times New Roman"/>
          <w:lang w:eastAsia="ja-JP"/>
        </w:rPr>
        <w:t>;</w:t>
      </w:r>
    </w:p>
    <w:p w14:paraId="15E37918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 xml:space="preserve">if the UE has a stored valid version of a SIB, in accordance with sub-clause 5.2.2.2.1, that the UE </w:t>
      </w:r>
      <w:r w:rsidRPr="006C6BAD">
        <w:rPr>
          <w:rFonts w:eastAsia="ＭＳ 明朝"/>
          <w:lang w:eastAsia="ja-JP"/>
        </w:rPr>
        <w:t>requires to operate within the cell</w:t>
      </w:r>
      <w:r w:rsidRPr="006C6BAD">
        <w:rPr>
          <w:rFonts w:eastAsia="Times New Roman"/>
          <w:lang w:eastAsia="ja-JP"/>
        </w:rPr>
        <w:t xml:space="preserve"> in accordance with sub-clause 5.2.2.1:</w:t>
      </w:r>
    </w:p>
    <w:p w14:paraId="52A93BCD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use the stored version of the required SIB;</w:t>
      </w:r>
    </w:p>
    <w:p w14:paraId="4167F626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>else if the UE has an active BWP configured with common search space and the UE has not stored a valid version of a SIB, in accordance with sub-clause 5.2.2.2.1, of one or several required SIB(s), in accordance with sub-clause 5.2.2.1:</w:t>
      </w:r>
    </w:p>
    <w:p w14:paraId="4C5ADF01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i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for the SI message(s) that, according to the </w:t>
      </w:r>
      <w:proofErr w:type="spellStart"/>
      <w:r w:rsidRPr="006C6BAD">
        <w:rPr>
          <w:rFonts w:eastAsia="Times New Roman"/>
          <w:i/>
          <w:lang w:eastAsia="ja-JP"/>
        </w:rPr>
        <w:t>si-SchedulingInfo</w:t>
      </w:r>
      <w:proofErr w:type="spellEnd"/>
      <w:r w:rsidRPr="006C6BAD">
        <w:rPr>
          <w:rFonts w:eastAsia="Times New Roman"/>
          <w:lang w:eastAsia="ja-JP"/>
        </w:rPr>
        <w:t xml:space="preserve">, contain at least one required SIB and for which </w:t>
      </w:r>
      <w:proofErr w:type="spellStart"/>
      <w:r w:rsidRPr="006C6BAD">
        <w:rPr>
          <w:rFonts w:eastAsia="Times New Roman"/>
          <w:i/>
          <w:lang w:eastAsia="ja-JP"/>
        </w:rPr>
        <w:t>si-BroadcastStatus</w:t>
      </w:r>
      <w:proofErr w:type="spellEnd"/>
      <w:r w:rsidRPr="006C6BAD">
        <w:rPr>
          <w:rFonts w:eastAsia="Times New Roman"/>
          <w:lang w:eastAsia="ja-JP"/>
        </w:rPr>
        <w:t xml:space="preserve"> is set to </w:t>
      </w:r>
      <w:r w:rsidRPr="006C6BAD">
        <w:rPr>
          <w:rFonts w:eastAsia="Times New Roman"/>
          <w:i/>
          <w:iCs/>
          <w:lang w:eastAsia="ja-JP"/>
        </w:rPr>
        <w:t>broadcasting</w:t>
      </w:r>
      <w:r w:rsidRPr="006C6BAD">
        <w:rPr>
          <w:rFonts w:eastAsia="Times New Roman"/>
          <w:lang w:eastAsia="ja-JP"/>
        </w:rPr>
        <w:t>:</w:t>
      </w:r>
    </w:p>
    <w:p w14:paraId="552A02FA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>acquire the SI message(s) corresponding to the requested SIB(s) as defined in sub-clause 5.2.2.3.5;</w:t>
      </w:r>
    </w:p>
    <w:p w14:paraId="47C113F3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for the SI message(s) that, according to the </w:t>
      </w:r>
      <w:proofErr w:type="spellStart"/>
      <w:r w:rsidRPr="006C6BAD">
        <w:rPr>
          <w:rFonts w:eastAsia="Times New Roman"/>
          <w:i/>
          <w:lang w:eastAsia="ja-JP"/>
        </w:rPr>
        <w:t>si-SchedulingInfo</w:t>
      </w:r>
      <w:proofErr w:type="spellEnd"/>
      <w:r w:rsidRPr="006C6BAD">
        <w:rPr>
          <w:rFonts w:eastAsia="Times New Roman"/>
          <w:lang w:eastAsia="ja-JP"/>
        </w:rPr>
        <w:t xml:space="preserve">, contain at least one required SIB and for which </w:t>
      </w:r>
      <w:proofErr w:type="spellStart"/>
      <w:r w:rsidRPr="006C6BAD">
        <w:rPr>
          <w:rFonts w:eastAsia="Times New Roman"/>
          <w:i/>
          <w:lang w:eastAsia="ja-JP"/>
        </w:rPr>
        <w:t>si-BroadcastStatus</w:t>
      </w:r>
      <w:proofErr w:type="spellEnd"/>
      <w:r w:rsidRPr="006C6BAD">
        <w:rPr>
          <w:rFonts w:eastAsia="Times New Roman"/>
          <w:lang w:eastAsia="ja-JP"/>
        </w:rPr>
        <w:t xml:space="preserve"> is set to </w:t>
      </w:r>
      <w:proofErr w:type="spellStart"/>
      <w:r w:rsidRPr="006C6BAD">
        <w:rPr>
          <w:rFonts w:eastAsia="Times New Roman"/>
          <w:i/>
          <w:lang w:eastAsia="ja-JP"/>
        </w:rPr>
        <w:t>notBroadcasting</w:t>
      </w:r>
      <w:proofErr w:type="spellEnd"/>
      <w:r w:rsidRPr="006C6BAD">
        <w:rPr>
          <w:rFonts w:eastAsia="Times New Roman"/>
          <w:lang w:eastAsia="ja-JP"/>
        </w:rPr>
        <w:t>:</w:t>
      </w:r>
    </w:p>
    <w:p w14:paraId="55273707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>trigger a request to acquire the required SIB(s) as defined in sub-clause 5.2.2.3.5;</w:t>
      </w:r>
    </w:p>
    <w:p w14:paraId="5C76FB02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>else if the UE has an active BWP not configured with common search space and the UE has not stored a valid version of a SIB, in accordance with sub-clause 5.2.2.2.1, of one or several required SIB(s), in accordance with sub-clause 5.2.2.1:</w:t>
      </w:r>
    </w:p>
    <w:p w14:paraId="5B88520B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trigger a request to acquire the required SIB(s) as defined in sub-clause 5.2.2.3.5;</w:t>
      </w:r>
    </w:p>
    <w:p w14:paraId="17C0536E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1&gt;</w:t>
      </w:r>
      <w:r w:rsidRPr="006C6BAD">
        <w:rPr>
          <w:rFonts w:eastAsia="Times New Roman"/>
          <w:lang w:eastAsia="ja-JP"/>
        </w:rPr>
        <w:tab/>
        <w:t>else:</w:t>
      </w:r>
    </w:p>
    <w:p w14:paraId="484D57DC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 xml:space="preserve">if the UE supports one or more of the frequency bands indicated in the </w:t>
      </w:r>
      <w:proofErr w:type="spellStart"/>
      <w:r w:rsidRPr="006C6BAD">
        <w:rPr>
          <w:rFonts w:eastAsia="Times New Roman"/>
          <w:i/>
          <w:lang w:eastAsia="ja-JP"/>
        </w:rPr>
        <w:t>frequencyBandList</w:t>
      </w:r>
      <w:proofErr w:type="spellEnd"/>
      <w:r w:rsidRPr="006C6BAD">
        <w:rPr>
          <w:rFonts w:eastAsia="Times New Roman"/>
          <w:i/>
          <w:lang w:eastAsia="ja-JP"/>
        </w:rPr>
        <w:t xml:space="preserve"> </w:t>
      </w:r>
      <w:r w:rsidRPr="006C6BAD">
        <w:rPr>
          <w:rFonts w:eastAsia="Times New Roman"/>
          <w:lang w:eastAsia="ja-JP"/>
        </w:rPr>
        <w:t xml:space="preserve">for downlink for TDD, or one or more of the frequency bands indicated in the </w:t>
      </w:r>
      <w:proofErr w:type="spellStart"/>
      <w:r w:rsidRPr="006C6BAD">
        <w:rPr>
          <w:rFonts w:eastAsia="Times New Roman"/>
          <w:i/>
          <w:lang w:eastAsia="ja-JP"/>
        </w:rPr>
        <w:t>frequencyBandList</w:t>
      </w:r>
      <w:proofErr w:type="spellEnd"/>
      <w:r w:rsidRPr="006C6BAD">
        <w:rPr>
          <w:rFonts w:eastAsia="Times New Roman"/>
          <w:lang w:eastAsia="ja-JP"/>
        </w:rPr>
        <w:t xml:space="preserve"> for uplink for FDD, and they are not downlink only bands, and</w:t>
      </w:r>
    </w:p>
    <w:p w14:paraId="5A3075E7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 xml:space="preserve">if the UE supports at least one </w:t>
      </w:r>
      <w:proofErr w:type="spellStart"/>
      <w:r w:rsidRPr="006C6BAD">
        <w:rPr>
          <w:rFonts w:eastAsia="Times New Roman"/>
          <w:i/>
          <w:lang w:eastAsia="ja-JP"/>
        </w:rPr>
        <w:t>additionalSpectrumEmission</w:t>
      </w:r>
      <w:proofErr w:type="spellEnd"/>
      <w:r w:rsidRPr="006C6BAD">
        <w:rPr>
          <w:rFonts w:eastAsia="Times New Roman"/>
          <w:lang w:eastAsia="ja-JP"/>
        </w:rPr>
        <w:t xml:space="preserve"> in the </w:t>
      </w:r>
      <w:r w:rsidRPr="006C6BAD">
        <w:rPr>
          <w:rFonts w:eastAsia="Times New Roman"/>
          <w:i/>
          <w:lang w:eastAsia="ja-JP"/>
        </w:rPr>
        <w:t>NR-NS-</w:t>
      </w:r>
      <w:proofErr w:type="spellStart"/>
      <w:r w:rsidRPr="006C6BAD">
        <w:rPr>
          <w:rFonts w:eastAsia="Times New Roman"/>
          <w:i/>
          <w:lang w:eastAsia="ja-JP"/>
        </w:rPr>
        <w:t>PmaxList</w:t>
      </w:r>
      <w:proofErr w:type="spellEnd"/>
      <w:r w:rsidRPr="006C6BAD">
        <w:rPr>
          <w:rFonts w:eastAsia="Times New Roman"/>
          <w:lang w:eastAsia="ja-JP"/>
        </w:rPr>
        <w:t xml:space="preserve"> for a supported band in the downlink for TDD, or a supported band in uplink for FDD, and</w:t>
      </w:r>
    </w:p>
    <w:p w14:paraId="1027F6BD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lastRenderedPageBreak/>
        <w:t>2&gt;</w:t>
      </w:r>
      <w:r w:rsidRPr="006C6BAD">
        <w:rPr>
          <w:rFonts w:eastAsia="Times New Roman"/>
          <w:lang w:eastAsia="ja-JP"/>
        </w:rPr>
        <w:tab/>
        <w:t>if the UE supports an uplink channel bandwidth with a maximum transmission bandwidth configuration (see TS 38.101-1 [15] and TS 38.101-2 [39]) which</w:t>
      </w:r>
    </w:p>
    <w:p w14:paraId="68315FA3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 xml:space="preserve">is smaller than or equal to the </w:t>
      </w:r>
      <w:proofErr w:type="spellStart"/>
      <w:r w:rsidRPr="006C6BAD">
        <w:rPr>
          <w:rFonts w:eastAsia="Times New Roman"/>
          <w:i/>
          <w:lang w:eastAsia="ja-JP"/>
        </w:rPr>
        <w:t>carrierBandwidth</w:t>
      </w:r>
      <w:proofErr w:type="spellEnd"/>
      <w:r w:rsidRPr="006C6BAD">
        <w:rPr>
          <w:rFonts w:eastAsia="Times New Roman"/>
          <w:lang w:eastAsia="ja-JP"/>
        </w:rPr>
        <w:t xml:space="preserve"> (indicated in </w:t>
      </w:r>
      <w:proofErr w:type="spellStart"/>
      <w:r w:rsidRPr="006C6BAD">
        <w:rPr>
          <w:rFonts w:eastAsia="Times New Roman"/>
          <w:i/>
          <w:lang w:eastAsia="ja-JP"/>
        </w:rPr>
        <w:t>uplinkConfigCommon</w:t>
      </w:r>
      <w:proofErr w:type="spellEnd"/>
      <w:r w:rsidRPr="006C6BAD">
        <w:rPr>
          <w:rFonts w:eastAsia="Times New Roman"/>
          <w:lang w:eastAsia="ja-JP"/>
        </w:rPr>
        <w:t xml:space="preserve"> for the SCS of the initial uplink BWP), and which</w:t>
      </w:r>
    </w:p>
    <w:p w14:paraId="492EEC25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>is wider than or equal to the bandwidth of the initial uplink BWP, and</w:t>
      </w:r>
    </w:p>
    <w:p w14:paraId="282631EB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>if the UE supports a downlink channel bandwidth with a maximum transmission bandwidth configuration (see TS 38.101-1 [15] and TS 38.101-2 [39]) which</w:t>
      </w:r>
    </w:p>
    <w:p w14:paraId="5C55BC1E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 xml:space="preserve">is smaller than or equal to the </w:t>
      </w:r>
      <w:proofErr w:type="spellStart"/>
      <w:r w:rsidRPr="006C6BAD">
        <w:rPr>
          <w:rFonts w:eastAsia="Times New Roman"/>
          <w:i/>
          <w:lang w:eastAsia="ja-JP"/>
        </w:rPr>
        <w:t>carrierBandwidth</w:t>
      </w:r>
      <w:proofErr w:type="spellEnd"/>
      <w:r w:rsidRPr="006C6BAD">
        <w:rPr>
          <w:rFonts w:eastAsia="Times New Roman"/>
          <w:lang w:eastAsia="ja-JP"/>
        </w:rPr>
        <w:t xml:space="preserve"> (indicated in </w:t>
      </w:r>
      <w:proofErr w:type="spellStart"/>
      <w:r w:rsidRPr="006C6BAD">
        <w:rPr>
          <w:rFonts w:eastAsia="Times New Roman"/>
          <w:i/>
          <w:lang w:eastAsia="ja-JP"/>
        </w:rPr>
        <w:t>downlinkConfigCommon</w:t>
      </w:r>
      <w:proofErr w:type="spellEnd"/>
      <w:r w:rsidRPr="006C6BAD">
        <w:rPr>
          <w:rFonts w:eastAsia="Times New Roman"/>
          <w:lang w:eastAsia="ja-JP"/>
        </w:rPr>
        <w:t xml:space="preserve"> for the SCS of the initial downlink BWP), and which</w:t>
      </w:r>
    </w:p>
    <w:p w14:paraId="601EAA21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>is wider than or equal to the bandwidth of the initial downlink BWP:</w:t>
      </w:r>
    </w:p>
    <w:p w14:paraId="1371AF06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apply a supported uplink channel bandwidth with a maximum transmission bandwidth which</w:t>
      </w:r>
    </w:p>
    <w:p w14:paraId="0B543666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 xml:space="preserve">is contained within the </w:t>
      </w:r>
      <w:proofErr w:type="spellStart"/>
      <w:r w:rsidRPr="006C6BAD">
        <w:rPr>
          <w:rFonts w:eastAsia="Times New Roman"/>
          <w:i/>
          <w:lang w:eastAsia="ja-JP"/>
        </w:rPr>
        <w:t>carrierBandwidth</w:t>
      </w:r>
      <w:proofErr w:type="spellEnd"/>
      <w:r w:rsidRPr="006C6BAD">
        <w:rPr>
          <w:rFonts w:eastAsia="Times New Roman"/>
          <w:lang w:eastAsia="ja-JP"/>
        </w:rPr>
        <w:t xml:space="preserve"> indicated in </w:t>
      </w:r>
      <w:proofErr w:type="spellStart"/>
      <w:r w:rsidRPr="006C6BAD">
        <w:rPr>
          <w:rFonts w:eastAsia="Times New Roman"/>
          <w:i/>
          <w:lang w:eastAsia="ja-JP"/>
        </w:rPr>
        <w:t>uplinkConfigCommon</w:t>
      </w:r>
      <w:proofErr w:type="spellEnd"/>
      <w:r w:rsidRPr="006C6BAD">
        <w:rPr>
          <w:rFonts w:eastAsia="Times New Roman"/>
          <w:lang w:eastAsia="ja-JP"/>
        </w:rPr>
        <w:t xml:space="preserve"> for the SCS of the initial uplink BWP, and which</w:t>
      </w:r>
    </w:p>
    <w:p w14:paraId="38B7A9E4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>is wider than or equal to the bandwidth of the initial BWP for the uplink;</w:t>
      </w:r>
    </w:p>
    <w:p w14:paraId="78FD6A90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apply a supported downlink channel bandwidth with a maximum transmission bandwidth which</w:t>
      </w:r>
    </w:p>
    <w:p w14:paraId="2CEE153E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 xml:space="preserve">is contained within the </w:t>
      </w:r>
      <w:proofErr w:type="spellStart"/>
      <w:r w:rsidRPr="006C6BAD">
        <w:rPr>
          <w:rFonts w:eastAsia="Times New Roman"/>
          <w:i/>
          <w:lang w:eastAsia="ja-JP"/>
        </w:rPr>
        <w:t>carrierBandwidth</w:t>
      </w:r>
      <w:proofErr w:type="spellEnd"/>
      <w:r w:rsidRPr="006C6BAD">
        <w:rPr>
          <w:rFonts w:eastAsia="Times New Roman"/>
          <w:lang w:eastAsia="ja-JP"/>
        </w:rPr>
        <w:t xml:space="preserve"> indicated in </w:t>
      </w:r>
      <w:proofErr w:type="spellStart"/>
      <w:r w:rsidRPr="006C6BAD">
        <w:rPr>
          <w:rFonts w:eastAsia="Times New Roman"/>
          <w:i/>
          <w:lang w:eastAsia="ja-JP"/>
        </w:rPr>
        <w:t>downlinkConfigCommon</w:t>
      </w:r>
      <w:proofErr w:type="spellEnd"/>
      <w:r w:rsidRPr="006C6BAD">
        <w:rPr>
          <w:rFonts w:eastAsia="Times New Roman"/>
          <w:lang w:eastAsia="ja-JP"/>
        </w:rPr>
        <w:t xml:space="preserve"> for the SCS of the initial downlink BWP, and which</w:t>
      </w:r>
    </w:p>
    <w:p w14:paraId="44B1B9F9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>is wider than or equal to the bandwidth of the initial BWP for the downlink;</w:t>
      </w:r>
    </w:p>
    <w:p w14:paraId="7138661D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select the first frequency band in the </w:t>
      </w:r>
      <w:proofErr w:type="spellStart"/>
      <w:r w:rsidRPr="006C6BAD">
        <w:rPr>
          <w:rFonts w:eastAsia="Times New Roman"/>
          <w:i/>
          <w:lang w:eastAsia="ja-JP"/>
        </w:rPr>
        <w:t>frequencyBandList</w:t>
      </w:r>
      <w:proofErr w:type="spellEnd"/>
      <w:r w:rsidRPr="006C6BAD">
        <w:rPr>
          <w:rFonts w:eastAsia="Times New Roman"/>
          <w:lang w:eastAsia="ja-JP"/>
        </w:rPr>
        <w:t xml:space="preserve">, for FDD from </w:t>
      </w:r>
      <w:proofErr w:type="spellStart"/>
      <w:r w:rsidRPr="006C6BAD">
        <w:rPr>
          <w:rFonts w:eastAsia="Times New Roman"/>
          <w:i/>
          <w:iCs/>
          <w:lang w:eastAsia="ja-JP"/>
        </w:rPr>
        <w:t>frequencyBandList</w:t>
      </w:r>
      <w:proofErr w:type="spellEnd"/>
      <w:r w:rsidRPr="006C6BAD">
        <w:rPr>
          <w:rFonts w:eastAsia="Times New Roman"/>
          <w:lang w:eastAsia="ja-JP"/>
        </w:rPr>
        <w:t xml:space="preserve"> for uplink, or for TDD from </w:t>
      </w:r>
      <w:proofErr w:type="spellStart"/>
      <w:r w:rsidRPr="006C6BAD">
        <w:rPr>
          <w:rFonts w:eastAsia="Times New Roman"/>
          <w:i/>
          <w:iCs/>
          <w:lang w:eastAsia="ja-JP"/>
        </w:rPr>
        <w:t>frequencyBandList</w:t>
      </w:r>
      <w:proofErr w:type="spellEnd"/>
      <w:r w:rsidRPr="006C6BAD">
        <w:rPr>
          <w:rFonts w:eastAsia="Times New Roman"/>
          <w:i/>
          <w:iCs/>
          <w:lang w:eastAsia="ja-JP"/>
        </w:rPr>
        <w:t xml:space="preserve"> </w:t>
      </w:r>
      <w:r w:rsidRPr="006C6BAD">
        <w:rPr>
          <w:rFonts w:eastAsia="Times New Roman"/>
          <w:lang w:eastAsia="ja-JP"/>
        </w:rPr>
        <w:t>for downlink,</w:t>
      </w:r>
      <w:r w:rsidRPr="006C6BAD">
        <w:rPr>
          <w:rFonts w:eastAsia="Times New Roman"/>
          <w:i/>
          <w:lang w:eastAsia="ja-JP"/>
        </w:rPr>
        <w:t xml:space="preserve"> </w:t>
      </w:r>
      <w:r w:rsidRPr="006C6BAD">
        <w:rPr>
          <w:rFonts w:eastAsia="Times New Roman"/>
          <w:lang w:eastAsia="ja-JP"/>
        </w:rPr>
        <w:t xml:space="preserve">which the UE supports and for which the UE supports at least one of the </w:t>
      </w:r>
      <w:proofErr w:type="spellStart"/>
      <w:r w:rsidRPr="006C6BAD">
        <w:rPr>
          <w:rFonts w:eastAsia="Times New Roman"/>
          <w:i/>
          <w:lang w:eastAsia="ja-JP"/>
        </w:rPr>
        <w:t>additionalSpectrumEmission</w:t>
      </w:r>
      <w:proofErr w:type="spellEnd"/>
      <w:r w:rsidRPr="006C6BAD">
        <w:rPr>
          <w:rFonts w:eastAsia="Times New Roman"/>
          <w:lang w:eastAsia="ja-JP"/>
        </w:rPr>
        <w:t xml:space="preserve"> values in</w:t>
      </w:r>
      <w:r w:rsidRPr="006C6BAD">
        <w:rPr>
          <w:rFonts w:eastAsia="Times New Roman"/>
          <w:i/>
          <w:lang w:eastAsia="ja-JP"/>
        </w:rPr>
        <w:t xml:space="preserve"> nr-NS-</w:t>
      </w:r>
      <w:proofErr w:type="spellStart"/>
      <w:r w:rsidRPr="006C6BAD">
        <w:rPr>
          <w:rFonts w:eastAsia="Times New Roman"/>
          <w:i/>
          <w:lang w:eastAsia="ja-JP"/>
        </w:rPr>
        <w:t>PmaxList</w:t>
      </w:r>
      <w:proofErr w:type="spellEnd"/>
      <w:r w:rsidRPr="006C6BAD">
        <w:rPr>
          <w:rFonts w:eastAsia="Times New Roman"/>
          <w:lang w:eastAsia="ja-JP"/>
        </w:rPr>
        <w:t>, if present;</w:t>
      </w:r>
    </w:p>
    <w:p w14:paraId="1BB24C84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forward the </w:t>
      </w:r>
      <w:proofErr w:type="spellStart"/>
      <w:r w:rsidRPr="006C6BAD">
        <w:rPr>
          <w:rFonts w:eastAsia="Times New Roman"/>
          <w:i/>
          <w:lang w:eastAsia="ja-JP"/>
        </w:rPr>
        <w:t>cellIdentity</w:t>
      </w:r>
      <w:proofErr w:type="spellEnd"/>
      <w:r w:rsidRPr="006C6BAD">
        <w:rPr>
          <w:rFonts w:eastAsia="Times New Roman"/>
          <w:lang w:eastAsia="ja-JP"/>
        </w:rPr>
        <w:t xml:space="preserve"> to upper layers;</w:t>
      </w:r>
    </w:p>
    <w:p w14:paraId="222E1FAC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if </w:t>
      </w:r>
      <w:proofErr w:type="spellStart"/>
      <w:r w:rsidRPr="006C6BAD">
        <w:rPr>
          <w:rFonts w:eastAsia="Times New Roman"/>
          <w:i/>
          <w:lang w:eastAsia="ja-JP"/>
        </w:rPr>
        <w:t>trackingAreaCode</w:t>
      </w:r>
      <w:proofErr w:type="spellEnd"/>
      <w:r w:rsidRPr="006C6BAD">
        <w:rPr>
          <w:rFonts w:eastAsia="Times New Roman"/>
          <w:lang w:eastAsia="ja-JP"/>
        </w:rPr>
        <w:t xml:space="preserve"> is not provided for the selected PLMN nor the registered PLMN nor PLMN of the equivalent PLMN list nor the selected NPN nor the registered NPN:</w:t>
      </w:r>
    </w:p>
    <w:p w14:paraId="5E81DA68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>consider the cell as barred in accordance with TS 38.304 [20];</w:t>
      </w:r>
    </w:p>
    <w:p w14:paraId="36A4A837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 xml:space="preserve">if </w:t>
      </w:r>
      <w:proofErr w:type="spellStart"/>
      <w:r w:rsidRPr="006C6BAD">
        <w:rPr>
          <w:rFonts w:eastAsia="Times New Roman"/>
          <w:i/>
          <w:lang w:eastAsia="ja-JP"/>
        </w:rPr>
        <w:t>intraFreqReselection</w:t>
      </w:r>
      <w:proofErr w:type="spellEnd"/>
      <w:r w:rsidRPr="006C6BAD">
        <w:rPr>
          <w:rFonts w:eastAsia="Times New Roman"/>
          <w:lang w:eastAsia="ja-JP"/>
        </w:rPr>
        <w:t xml:space="preserve"> is set to </w:t>
      </w:r>
      <w:proofErr w:type="spellStart"/>
      <w:r w:rsidRPr="006C6BAD">
        <w:rPr>
          <w:rFonts w:eastAsia="Times New Roman"/>
          <w:lang w:eastAsia="ja-JP"/>
        </w:rPr>
        <w:t>notAllowed</w:t>
      </w:r>
      <w:proofErr w:type="spellEnd"/>
      <w:r w:rsidRPr="006C6BAD">
        <w:rPr>
          <w:rFonts w:eastAsia="Times New Roman"/>
          <w:lang w:eastAsia="ja-JP"/>
        </w:rPr>
        <w:t>:</w:t>
      </w:r>
    </w:p>
    <w:p w14:paraId="65D6170D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5&gt;</w:t>
      </w:r>
      <w:r w:rsidRPr="006C6BAD">
        <w:rPr>
          <w:rFonts w:eastAsia="Times New Roman"/>
          <w:lang w:eastAsia="ja-JP"/>
        </w:rPr>
        <w:tab/>
        <w:t>consider cell re-selection to other cells on the same frequency as the barred cell as not allowed, as specified in TS 38.304 [20];</w:t>
      </w:r>
    </w:p>
    <w:p w14:paraId="613F3C17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>else:</w:t>
      </w:r>
    </w:p>
    <w:p w14:paraId="51F12D8C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5&gt;</w:t>
      </w:r>
      <w:r w:rsidRPr="006C6BAD">
        <w:rPr>
          <w:rFonts w:eastAsia="Times New Roman"/>
          <w:lang w:eastAsia="ja-JP"/>
        </w:rPr>
        <w:tab/>
        <w:t>consider cell re-selection to other cells on the same frequency as the barred cell as allowed, as specified in TS 38.304 [20];</w:t>
      </w:r>
    </w:p>
    <w:p w14:paraId="2C6D42FB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else:</w:t>
      </w:r>
    </w:p>
    <w:p w14:paraId="76AF58F8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 xml:space="preserve">forward the </w:t>
      </w:r>
      <w:proofErr w:type="spellStart"/>
      <w:r w:rsidRPr="006C6BAD">
        <w:rPr>
          <w:rFonts w:eastAsia="Times New Roman"/>
          <w:i/>
          <w:lang w:eastAsia="ja-JP"/>
        </w:rPr>
        <w:t>trackingAreaCode</w:t>
      </w:r>
      <w:proofErr w:type="spellEnd"/>
      <w:r w:rsidRPr="006C6BAD">
        <w:rPr>
          <w:rFonts w:eastAsia="Times New Roman"/>
          <w:lang w:eastAsia="ja-JP"/>
        </w:rPr>
        <w:t xml:space="preserve"> to upper layers;</w:t>
      </w:r>
    </w:p>
    <w:p w14:paraId="3FF50E5E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forward the PLMN identity or SNPN identity or PNI-NPN identity to upper layers;</w:t>
      </w:r>
    </w:p>
    <w:p w14:paraId="3734F1C2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if in RRC_INACTIVE and the forwarded information does not trigger message transmission by upper layers:</w:t>
      </w:r>
    </w:p>
    <w:p w14:paraId="052B6F81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 xml:space="preserve">if the serving cell does not belong to the configured </w:t>
      </w:r>
      <w:r w:rsidRPr="006C6BAD">
        <w:rPr>
          <w:rFonts w:eastAsia="Times New Roman"/>
          <w:i/>
          <w:lang w:eastAsia="ja-JP"/>
        </w:rPr>
        <w:t>ran-</w:t>
      </w:r>
      <w:proofErr w:type="spellStart"/>
      <w:r w:rsidRPr="006C6BAD">
        <w:rPr>
          <w:rFonts w:eastAsia="Times New Roman"/>
          <w:i/>
          <w:lang w:eastAsia="ja-JP"/>
        </w:rPr>
        <w:t>NotificationAreaInfo</w:t>
      </w:r>
      <w:proofErr w:type="spellEnd"/>
      <w:r w:rsidRPr="006C6BAD">
        <w:rPr>
          <w:rFonts w:eastAsia="Times New Roman"/>
          <w:lang w:eastAsia="ja-JP"/>
        </w:rPr>
        <w:t>:</w:t>
      </w:r>
    </w:p>
    <w:p w14:paraId="6E615B09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5&gt;</w:t>
      </w:r>
      <w:r w:rsidRPr="006C6BAD">
        <w:rPr>
          <w:rFonts w:eastAsia="Times New Roman"/>
          <w:lang w:eastAsia="ja-JP"/>
        </w:rPr>
        <w:tab/>
        <w:t>initiate an RNA update as specified in 5.3.13.8;</w:t>
      </w:r>
    </w:p>
    <w:p w14:paraId="27EE6ACC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forward the </w:t>
      </w:r>
      <w:proofErr w:type="spellStart"/>
      <w:r w:rsidRPr="006C6BAD">
        <w:rPr>
          <w:rFonts w:eastAsia="Times New Roman"/>
          <w:i/>
          <w:lang w:eastAsia="ja-JP"/>
        </w:rPr>
        <w:t>ims-EmergencySupport</w:t>
      </w:r>
      <w:proofErr w:type="spellEnd"/>
      <w:r w:rsidRPr="006C6BAD">
        <w:rPr>
          <w:rFonts w:eastAsia="Times New Roman"/>
          <w:lang w:eastAsia="ja-JP"/>
        </w:rPr>
        <w:t xml:space="preserve"> to upper layers, if present;</w:t>
      </w:r>
    </w:p>
    <w:p w14:paraId="0083D7C6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forward the </w:t>
      </w:r>
      <w:r w:rsidRPr="006C6BAD">
        <w:rPr>
          <w:rFonts w:eastAsia="Times New Roman"/>
          <w:i/>
          <w:lang w:eastAsia="ja-JP"/>
        </w:rPr>
        <w:t xml:space="preserve">uac-AccessCategory1-SelectionAssistanceInfo </w:t>
      </w:r>
      <w:r w:rsidRPr="006C6BAD">
        <w:rPr>
          <w:rFonts w:eastAsia="Times New Roman"/>
          <w:lang w:eastAsia="ja-JP"/>
        </w:rPr>
        <w:t>to upper layers, if present;</w:t>
      </w:r>
    </w:p>
    <w:p w14:paraId="5CF97B3A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apply the configuration included in the </w:t>
      </w:r>
      <w:proofErr w:type="spellStart"/>
      <w:r w:rsidRPr="006C6BAD">
        <w:rPr>
          <w:rFonts w:eastAsia="Times New Roman"/>
          <w:i/>
          <w:lang w:eastAsia="ja-JP"/>
        </w:rPr>
        <w:t>servingCellConfigCommon</w:t>
      </w:r>
      <w:proofErr w:type="spellEnd"/>
      <w:r w:rsidRPr="006C6BAD">
        <w:rPr>
          <w:rFonts w:eastAsia="Times New Roman"/>
          <w:lang w:eastAsia="ja-JP"/>
        </w:rPr>
        <w:t>;</w:t>
      </w:r>
    </w:p>
    <w:p w14:paraId="69F95808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apply the specified PCCH configuration defined in 9.1.1.3;</w:t>
      </w:r>
    </w:p>
    <w:p w14:paraId="1DB308CB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if the UE has a stored valid version of a SIB, in accordance with sub-clause 5.2.2.2.1, that the UE </w:t>
      </w:r>
      <w:r w:rsidRPr="006C6BAD">
        <w:rPr>
          <w:rFonts w:eastAsia="ＭＳ 明朝"/>
          <w:lang w:eastAsia="ja-JP"/>
        </w:rPr>
        <w:t>requires to operate within the cell</w:t>
      </w:r>
      <w:r w:rsidRPr="006C6BAD">
        <w:rPr>
          <w:rFonts w:eastAsia="Times New Roman"/>
          <w:lang w:eastAsia="ja-JP"/>
        </w:rPr>
        <w:t xml:space="preserve"> in accordance with sub-clause 5.2.2.1:</w:t>
      </w:r>
    </w:p>
    <w:p w14:paraId="78651E12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lastRenderedPageBreak/>
        <w:t>4&gt;</w:t>
      </w:r>
      <w:r w:rsidRPr="006C6BAD">
        <w:rPr>
          <w:rFonts w:eastAsia="Times New Roman"/>
          <w:lang w:eastAsia="ja-JP"/>
        </w:rPr>
        <w:tab/>
        <w:t>use the stored version of the required SIB;</w:t>
      </w:r>
    </w:p>
    <w:p w14:paraId="5A3F9FEF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if the UE has not stored a valid version of a SIB, in accordance with sub-clause 5.2.2.2.1, of one or several required SIB(s), in accordance with sub-clause 5.2.2.1:</w:t>
      </w:r>
    </w:p>
    <w:p w14:paraId="55E7765B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i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 xml:space="preserve">for the SI message(s) that, according to the </w:t>
      </w:r>
      <w:proofErr w:type="spellStart"/>
      <w:r w:rsidRPr="006C6BAD">
        <w:rPr>
          <w:rFonts w:eastAsia="Times New Roman"/>
          <w:i/>
          <w:lang w:eastAsia="ja-JP"/>
        </w:rPr>
        <w:t>si-SchedulingInfo</w:t>
      </w:r>
      <w:proofErr w:type="spellEnd"/>
      <w:r w:rsidRPr="006C6BAD">
        <w:rPr>
          <w:rFonts w:eastAsia="Times New Roman"/>
          <w:lang w:eastAsia="ja-JP"/>
        </w:rPr>
        <w:t xml:space="preserve">, contain at least one required SIB and for which </w:t>
      </w:r>
      <w:proofErr w:type="spellStart"/>
      <w:r w:rsidRPr="006C6BAD">
        <w:rPr>
          <w:rFonts w:eastAsia="Times New Roman"/>
          <w:i/>
          <w:lang w:eastAsia="ja-JP"/>
        </w:rPr>
        <w:t>si-BroadcastStatus</w:t>
      </w:r>
      <w:proofErr w:type="spellEnd"/>
      <w:r w:rsidRPr="006C6BAD">
        <w:rPr>
          <w:rFonts w:eastAsia="Times New Roman"/>
          <w:lang w:eastAsia="ja-JP"/>
        </w:rPr>
        <w:t xml:space="preserve"> is set to broadcasting:</w:t>
      </w:r>
    </w:p>
    <w:p w14:paraId="2BB4556E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5&gt;</w:t>
      </w:r>
      <w:r w:rsidRPr="006C6BAD">
        <w:rPr>
          <w:rFonts w:eastAsia="Times New Roman"/>
          <w:lang w:eastAsia="ja-JP"/>
        </w:rPr>
        <w:tab/>
        <w:t>acquire the SI message(s) as defined in sub-clause 5.2.2.3.2;</w:t>
      </w:r>
    </w:p>
    <w:p w14:paraId="403E24AB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 xml:space="preserve">for the SI message(s) that, according to the </w:t>
      </w:r>
      <w:proofErr w:type="spellStart"/>
      <w:r w:rsidRPr="006C6BAD">
        <w:rPr>
          <w:rFonts w:eastAsia="Times New Roman"/>
          <w:i/>
          <w:lang w:eastAsia="ja-JP"/>
        </w:rPr>
        <w:t>si-SchedulingInfo</w:t>
      </w:r>
      <w:proofErr w:type="spellEnd"/>
      <w:r w:rsidRPr="006C6BAD">
        <w:rPr>
          <w:rFonts w:eastAsia="Times New Roman"/>
          <w:lang w:eastAsia="ja-JP"/>
        </w:rPr>
        <w:t xml:space="preserve">, contain at least one required SIB and for which </w:t>
      </w:r>
      <w:proofErr w:type="spellStart"/>
      <w:r w:rsidRPr="006C6BAD">
        <w:rPr>
          <w:rFonts w:eastAsia="Times New Roman"/>
          <w:i/>
          <w:lang w:eastAsia="ja-JP"/>
        </w:rPr>
        <w:t>si-BroadcastStatus</w:t>
      </w:r>
      <w:proofErr w:type="spellEnd"/>
      <w:r w:rsidRPr="006C6BAD">
        <w:rPr>
          <w:rFonts w:eastAsia="Times New Roman"/>
          <w:lang w:eastAsia="ja-JP"/>
        </w:rPr>
        <w:t xml:space="preserve"> is set to </w:t>
      </w:r>
      <w:proofErr w:type="spellStart"/>
      <w:r w:rsidRPr="006C6BAD">
        <w:rPr>
          <w:rFonts w:eastAsia="Times New Roman"/>
          <w:i/>
          <w:lang w:eastAsia="ja-JP"/>
        </w:rPr>
        <w:t>notBroadcasting</w:t>
      </w:r>
      <w:proofErr w:type="spellEnd"/>
      <w:r w:rsidRPr="006C6BAD">
        <w:rPr>
          <w:rFonts w:eastAsia="Times New Roman"/>
          <w:lang w:eastAsia="ja-JP"/>
        </w:rPr>
        <w:t>:</w:t>
      </w:r>
    </w:p>
    <w:p w14:paraId="2B118771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5&gt;</w:t>
      </w:r>
      <w:r w:rsidRPr="006C6BAD">
        <w:rPr>
          <w:rFonts w:eastAsia="Times New Roman"/>
          <w:lang w:eastAsia="ja-JP"/>
        </w:rPr>
        <w:tab/>
        <w:t>trigger a request to acquire the SI message(s) as defined in sub-clause 5.2.2.3.3;</w:t>
      </w:r>
    </w:p>
    <w:p w14:paraId="5A85D34A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apply the first listed </w:t>
      </w:r>
      <w:proofErr w:type="spellStart"/>
      <w:r w:rsidRPr="006C6BAD">
        <w:rPr>
          <w:rFonts w:eastAsia="Times New Roman"/>
          <w:i/>
          <w:lang w:eastAsia="ja-JP"/>
        </w:rPr>
        <w:t>additionalSpectrumEmission</w:t>
      </w:r>
      <w:proofErr w:type="spellEnd"/>
      <w:r w:rsidRPr="006C6BAD">
        <w:rPr>
          <w:rFonts w:eastAsia="Times New Roman"/>
          <w:lang w:eastAsia="ja-JP"/>
        </w:rPr>
        <w:t xml:space="preserve"> which it supports among the values included in </w:t>
      </w:r>
      <w:r w:rsidRPr="006C6BAD">
        <w:rPr>
          <w:rFonts w:eastAsia="Times New Roman"/>
          <w:i/>
          <w:lang w:eastAsia="ja-JP"/>
        </w:rPr>
        <w:t>NR-NS-</w:t>
      </w:r>
      <w:proofErr w:type="spellStart"/>
      <w:r w:rsidRPr="006C6BAD">
        <w:rPr>
          <w:rFonts w:eastAsia="Times New Roman"/>
          <w:i/>
          <w:lang w:eastAsia="ja-JP"/>
        </w:rPr>
        <w:t>PmaxList</w:t>
      </w:r>
      <w:proofErr w:type="spellEnd"/>
      <w:r w:rsidRPr="006C6BAD">
        <w:rPr>
          <w:rFonts w:eastAsia="Times New Roman"/>
          <w:lang w:eastAsia="ja-JP"/>
        </w:rPr>
        <w:t xml:space="preserve"> within</w:t>
      </w:r>
      <w:r w:rsidRPr="006C6BAD">
        <w:rPr>
          <w:rFonts w:eastAsia="Times New Roman"/>
          <w:i/>
          <w:lang w:eastAsia="ja-JP"/>
        </w:rPr>
        <w:t xml:space="preserve"> </w:t>
      </w:r>
      <w:proofErr w:type="spellStart"/>
      <w:r w:rsidRPr="006C6BAD">
        <w:rPr>
          <w:rFonts w:eastAsia="Times New Roman"/>
          <w:i/>
          <w:lang w:eastAsia="ja-JP"/>
        </w:rPr>
        <w:t>frequencyBandList</w:t>
      </w:r>
      <w:proofErr w:type="spellEnd"/>
      <w:r w:rsidRPr="006C6BAD">
        <w:rPr>
          <w:rFonts w:eastAsia="Times New Roman"/>
          <w:lang w:eastAsia="ja-JP"/>
        </w:rPr>
        <w:t xml:space="preserve"> in </w:t>
      </w:r>
      <w:proofErr w:type="spellStart"/>
      <w:r w:rsidRPr="006C6BAD">
        <w:rPr>
          <w:rFonts w:eastAsia="Times New Roman"/>
          <w:i/>
          <w:lang w:eastAsia="ja-JP"/>
        </w:rPr>
        <w:t>uplinkConfigCommon</w:t>
      </w:r>
      <w:proofErr w:type="spellEnd"/>
      <w:r w:rsidRPr="006C6BAD">
        <w:rPr>
          <w:rFonts w:eastAsia="Times New Roman"/>
          <w:lang w:eastAsia="ja-JP"/>
        </w:rPr>
        <w:t xml:space="preserve"> for FDD or in </w:t>
      </w:r>
      <w:proofErr w:type="spellStart"/>
      <w:r w:rsidRPr="006C6BAD">
        <w:rPr>
          <w:rFonts w:eastAsia="Times New Roman"/>
          <w:i/>
          <w:lang w:eastAsia="ja-JP"/>
        </w:rPr>
        <w:t>downlinkConfigCommon</w:t>
      </w:r>
      <w:proofErr w:type="spellEnd"/>
      <w:r w:rsidRPr="006C6BAD">
        <w:rPr>
          <w:rFonts w:eastAsia="Times New Roman"/>
          <w:lang w:eastAsia="ja-JP"/>
        </w:rPr>
        <w:t xml:space="preserve"> for TDD;</w:t>
      </w:r>
    </w:p>
    <w:p w14:paraId="5B07A489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if the </w:t>
      </w:r>
      <w:proofErr w:type="spellStart"/>
      <w:r w:rsidRPr="006C6BAD">
        <w:rPr>
          <w:rFonts w:eastAsia="Times New Roman"/>
          <w:i/>
          <w:lang w:eastAsia="ja-JP"/>
        </w:rPr>
        <w:t>additionalPmax</w:t>
      </w:r>
      <w:proofErr w:type="spellEnd"/>
      <w:r w:rsidRPr="006C6BAD">
        <w:rPr>
          <w:rFonts w:eastAsia="Times New Roman"/>
          <w:lang w:eastAsia="ja-JP"/>
        </w:rPr>
        <w:t xml:space="preserve"> is present in the same entry of the selected </w:t>
      </w:r>
      <w:proofErr w:type="spellStart"/>
      <w:r w:rsidRPr="006C6BAD">
        <w:rPr>
          <w:rFonts w:eastAsia="Times New Roman"/>
          <w:i/>
          <w:lang w:eastAsia="ja-JP"/>
        </w:rPr>
        <w:t>additionalSpectrumEmission</w:t>
      </w:r>
      <w:proofErr w:type="spellEnd"/>
      <w:r w:rsidRPr="006C6BAD">
        <w:rPr>
          <w:rFonts w:eastAsia="Times New Roman"/>
          <w:lang w:eastAsia="ja-JP"/>
        </w:rPr>
        <w:t xml:space="preserve"> within </w:t>
      </w:r>
      <w:r w:rsidRPr="006C6BAD">
        <w:rPr>
          <w:rFonts w:eastAsia="Times New Roman"/>
          <w:i/>
          <w:lang w:eastAsia="ja-JP"/>
        </w:rPr>
        <w:t>NR-NS-</w:t>
      </w:r>
      <w:proofErr w:type="spellStart"/>
      <w:r w:rsidRPr="006C6BAD">
        <w:rPr>
          <w:rFonts w:eastAsia="Times New Roman"/>
          <w:i/>
          <w:lang w:eastAsia="ja-JP"/>
        </w:rPr>
        <w:t>PmaxList</w:t>
      </w:r>
      <w:proofErr w:type="spellEnd"/>
      <w:r w:rsidRPr="006C6BAD">
        <w:rPr>
          <w:rFonts w:eastAsia="Times New Roman"/>
          <w:lang w:eastAsia="ja-JP"/>
        </w:rPr>
        <w:t>:</w:t>
      </w:r>
    </w:p>
    <w:p w14:paraId="4F3FEFC3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 xml:space="preserve">apply the </w:t>
      </w:r>
      <w:proofErr w:type="spellStart"/>
      <w:r w:rsidRPr="006C6BAD">
        <w:rPr>
          <w:rFonts w:eastAsia="Times New Roman"/>
          <w:i/>
          <w:lang w:eastAsia="ja-JP"/>
        </w:rPr>
        <w:t>additionalPmax</w:t>
      </w:r>
      <w:proofErr w:type="spellEnd"/>
      <w:r w:rsidRPr="006C6BAD">
        <w:rPr>
          <w:rFonts w:eastAsia="Times New Roman"/>
          <w:lang w:eastAsia="ja-JP"/>
        </w:rPr>
        <w:t xml:space="preserve"> for UL;</w:t>
      </w:r>
    </w:p>
    <w:p w14:paraId="62DDFD6E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else:</w:t>
      </w:r>
    </w:p>
    <w:p w14:paraId="79504CE2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 xml:space="preserve">apply the </w:t>
      </w:r>
      <w:r w:rsidRPr="006C6BAD">
        <w:rPr>
          <w:rFonts w:eastAsia="Times New Roman"/>
          <w:i/>
          <w:lang w:eastAsia="ja-JP"/>
        </w:rPr>
        <w:t>p-Max</w:t>
      </w:r>
      <w:r w:rsidRPr="006C6BAD">
        <w:rPr>
          <w:rFonts w:eastAsia="Times New Roman"/>
          <w:lang w:eastAsia="ja-JP"/>
        </w:rPr>
        <w:t xml:space="preserve"> in </w:t>
      </w:r>
      <w:proofErr w:type="spellStart"/>
      <w:r w:rsidRPr="006C6BAD">
        <w:rPr>
          <w:rFonts w:eastAsia="Times New Roman"/>
          <w:i/>
          <w:lang w:eastAsia="ja-JP"/>
        </w:rPr>
        <w:t>uplinkConfigCommon</w:t>
      </w:r>
      <w:proofErr w:type="spellEnd"/>
      <w:r w:rsidRPr="006C6BAD">
        <w:rPr>
          <w:rFonts w:eastAsia="Times New Roman"/>
          <w:lang w:eastAsia="ja-JP"/>
        </w:rPr>
        <w:t xml:space="preserve"> for UL;</w:t>
      </w:r>
    </w:p>
    <w:p w14:paraId="18A277D5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if </w:t>
      </w:r>
      <w:proofErr w:type="spellStart"/>
      <w:r w:rsidRPr="006C6BAD">
        <w:rPr>
          <w:rFonts w:eastAsia="Times New Roman"/>
          <w:i/>
          <w:lang w:eastAsia="ja-JP"/>
        </w:rPr>
        <w:t>supplementaryUplink</w:t>
      </w:r>
      <w:proofErr w:type="spellEnd"/>
      <w:r w:rsidRPr="006C6BAD">
        <w:rPr>
          <w:rFonts w:eastAsia="Times New Roman"/>
          <w:lang w:eastAsia="ja-JP"/>
        </w:rPr>
        <w:t xml:space="preserve"> is present in </w:t>
      </w:r>
      <w:proofErr w:type="spellStart"/>
      <w:r w:rsidRPr="006C6BAD">
        <w:rPr>
          <w:rFonts w:eastAsia="Times New Roman"/>
          <w:i/>
          <w:lang w:eastAsia="ja-JP"/>
        </w:rPr>
        <w:t>servingCellConfigCommon</w:t>
      </w:r>
      <w:proofErr w:type="spellEnd"/>
      <w:r w:rsidRPr="006C6BAD">
        <w:rPr>
          <w:rFonts w:eastAsia="Times New Roman"/>
          <w:lang w:eastAsia="ja-JP"/>
        </w:rPr>
        <w:t>; and</w:t>
      </w:r>
    </w:p>
    <w:p w14:paraId="2BDBF86D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if the UE supports one or more of the frequency bands indicated in the </w:t>
      </w:r>
      <w:proofErr w:type="spellStart"/>
      <w:r w:rsidRPr="006C6BAD">
        <w:rPr>
          <w:rFonts w:eastAsia="Times New Roman"/>
          <w:i/>
          <w:lang w:eastAsia="ja-JP"/>
        </w:rPr>
        <w:t>frequencyBandList</w:t>
      </w:r>
      <w:proofErr w:type="spellEnd"/>
      <w:r w:rsidRPr="006C6BAD">
        <w:rPr>
          <w:rFonts w:eastAsia="Times New Roman"/>
          <w:lang w:eastAsia="ja-JP"/>
        </w:rPr>
        <w:t xml:space="preserve"> of supplementary uplink; and</w:t>
      </w:r>
    </w:p>
    <w:p w14:paraId="30D64377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if the UE supports at least one </w:t>
      </w:r>
      <w:proofErr w:type="spellStart"/>
      <w:r w:rsidRPr="006C6BAD">
        <w:rPr>
          <w:rFonts w:eastAsia="Times New Roman"/>
          <w:i/>
          <w:lang w:eastAsia="ja-JP"/>
        </w:rPr>
        <w:t>additionalSpectrumEmission</w:t>
      </w:r>
      <w:proofErr w:type="spellEnd"/>
      <w:r w:rsidRPr="006C6BAD">
        <w:rPr>
          <w:rFonts w:eastAsia="Times New Roman"/>
          <w:lang w:eastAsia="ja-JP"/>
        </w:rPr>
        <w:t xml:space="preserve"> in the </w:t>
      </w:r>
      <w:r w:rsidRPr="006C6BAD">
        <w:rPr>
          <w:rFonts w:eastAsia="Times New Roman"/>
          <w:i/>
          <w:lang w:eastAsia="ja-JP"/>
        </w:rPr>
        <w:t>NR-NS-</w:t>
      </w:r>
      <w:proofErr w:type="spellStart"/>
      <w:r w:rsidRPr="006C6BAD">
        <w:rPr>
          <w:rFonts w:eastAsia="Times New Roman"/>
          <w:i/>
          <w:lang w:eastAsia="ja-JP"/>
        </w:rPr>
        <w:t>PmaxList</w:t>
      </w:r>
      <w:proofErr w:type="spellEnd"/>
      <w:r w:rsidRPr="006C6BAD">
        <w:rPr>
          <w:rFonts w:eastAsia="Times New Roman"/>
          <w:lang w:eastAsia="ja-JP"/>
        </w:rPr>
        <w:t xml:space="preserve"> for a supported supplementary uplink band; and</w:t>
      </w:r>
    </w:p>
    <w:p w14:paraId="26E70C37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if the UE supports an uplink channel bandwidth with a maximum transmission </w:t>
      </w:r>
      <w:proofErr w:type="spellStart"/>
      <w:r w:rsidRPr="006C6BAD">
        <w:rPr>
          <w:rFonts w:eastAsia="Times New Roman"/>
          <w:lang w:eastAsia="ja-JP"/>
        </w:rPr>
        <w:t>bandwith</w:t>
      </w:r>
      <w:proofErr w:type="spellEnd"/>
      <w:r w:rsidRPr="006C6BAD">
        <w:rPr>
          <w:rFonts w:eastAsia="Times New Roman"/>
          <w:lang w:eastAsia="ja-JP"/>
        </w:rPr>
        <w:t xml:space="preserve"> configuration (see TS 38.101-1 [15] and TS 38.101-2 [39]) which</w:t>
      </w:r>
    </w:p>
    <w:p w14:paraId="08CC679C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 xml:space="preserve">is smaller than or equal to the </w:t>
      </w:r>
      <w:proofErr w:type="spellStart"/>
      <w:r w:rsidRPr="006C6BAD">
        <w:rPr>
          <w:rFonts w:eastAsia="Times New Roman"/>
          <w:lang w:eastAsia="ja-JP"/>
        </w:rPr>
        <w:t>carrierBandwidth</w:t>
      </w:r>
      <w:proofErr w:type="spellEnd"/>
      <w:r w:rsidRPr="006C6BAD">
        <w:rPr>
          <w:rFonts w:eastAsia="Times New Roman"/>
          <w:lang w:eastAsia="ja-JP"/>
        </w:rPr>
        <w:t xml:space="preserve"> (indicated in </w:t>
      </w:r>
      <w:proofErr w:type="spellStart"/>
      <w:r w:rsidRPr="006C6BAD">
        <w:rPr>
          <w:rFonts w:eastAsia="Times New Roman"/>
          <w:lang w:eastAsia="ja-JP"/>
        </w:rPr>
        <w:t>supplementaryUplink</w:t>
      </w:r>
      <w:proofErr w:type="spellEnd"/>
      <w:r w:rsidRPr="006C6BAD">
        <w:rPr>
          <w:rFonts w:eastAsia="Times New Roman"/>
          <w:lang w:eastAsia="ja-JP"/>
        </w:rPr>
        <w:t xml:space="preserve"> for the SCS of the initial uplink BWP), and which</w:t>
      </w:r>
    </w:p>
    <w:p w14:paraId="24AF860B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>is wider than or equal to the bandwidth of the initial uplink BWP of the SUL:</w:t>
      </w:r>
    </w:p>
    <w:p w14:paraId="7CB61A93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>consider supplementary uplink as configured in the serving cell;</w:t>
      </w:r>
    </w:p>
    <w:p w14:paraId="71267DA6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 xml:space="preserve">select the first frequency band in the </w:t>
      </w:r>
      <w:proofErr w:type="spellStart"/>
      <w:r w:rsidRPr="006C6BAD">
        <w:rPr>
          <w:rFonts w:eastAsia="Times New Roman"/>
          <w:i/>
          <w:lang w:eastAsia="ja-JP"/>
        </w:rPr>
        <w:t>frequencyBandList</w:t>
      </w:r>
      <w:proofErr w:type="spellEnd"/>
      <w:r w:rsidRPr="006C6BAD">
        <w:rPr>
          <w:rFonts w:eastAsia="Times New Roman"/>
          <w:i/>
          <w:lang w:eastAsia="ja-JP"/>
        </w:rPr>
        <w:t xml:space="preserve"> </w:t>
      </w:r>
      <w:r w:rsidRPr="006C6BAD">
        <w:rPr>
          <w:rFonts w:eastAsia="Times New Roman"/>
          <w:lang w:eastAsia="ja-JP"/>
        </w:rPr>
        <w:t xml:space="preserve">of supplementary uplink which the UE supports and for which the UE supports at least one of the </w:t>
      </w:r>
      <w:proofErr w:type="spellStart"/>
      <w:r w:rsidRPr="006C6BAD">
        <w:rPr>
          <w:rFonts w:eastAsia="Times New Roman"/>
          <w:i/>
          <w:lang w:eastAsia="ja-JP"/>
        </w:rPr>
        <w:t>additionalSpectrumEmission</w:t>
      </w:r>
      <w:proofErr w:type="spellEnd"/>
      <w:r w:rsidRPr="006C6BAD">
        <w:rPr>
          <w:rFonts w:eastAsia="Times New Roman"/>
          <w:lang w:eastAsia="ja-JP"/>
        </w:rPr>
        <w:t xml:space="preserve"> values in</w:t>
      </w:r>
      <w:r w:rsidRPr="006C6BAD">
        <w:rPr>
          <w:rFonts w:eastAsia="Times New Roman"/>
          <w:i/>
          <w:lang w:eastAsia="ja-JP"/>
        </w:rPr>
        <w:t xml:space="preserve"> nr-NS-</w:t>
      </w:r>
      <w:proofErr w:type="spellStart"/>
      <w:r w:rsidRPr="006C6BAD">
        <w:rPr>
          <w:rFonts w:eastAsia="Times New Roman"/>
          <w:i/>
          <w:lang w:eastAsia="ja-JP"/>
        </w:rPr>
        <w:t>PmaxList</w:t>
      </w:r>
      <w:proofErr w:type="spellEnd"/>
      <w:r w:rsidRPr="006C6BAD">
        <w:rPr>
          <w:rFonts w:eastAsia="Times New Roman"/>
          <w:lang w:eastAsia="ja-JP"/>
        </w:rPr>
        <w:t>, if present;</w:t>
      </w:r>
    </w:p>
    <w:p w14:paraId="6CAF3A12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>apply a supported supplementary uplink channel bandwidth with a maximum transmission bandwidth which</w:t>
      </w:r>
    </w:p>
    <w:p w14:paraId="1953AC9E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1702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 xml:space="preserve">is contained </w:t>
      </w:r>
      <w:proofErr w:type="spellStart"/>
      <w:r w:rsidRPr="006C6BAD">
        <w:rPr>
          <w:rFonts w:eastAsia="Times New Roman"/>
          <w:lang w:eastAsia="ja-JP"/>
        </w:rPr>
        <w:t>withn</w:t>
      </w:r>
      <w:proofErr w:type="spellEnd"/>
      <w:r w:rsidRPr="006C6BAD">
        <w:rPr>
          <w:rFonts w:eastAsia="Times New Roman"/>
          <w:lang w:eastAsia="ja-JP"/>
        </w:rPr>
        <w:t xml:space="preserve"> the </w:t>
      </w:r>
      <w:proofErr w:type="spellStart"/>
      <w:r w:rsidRPr="006C6BAD">
        <w:rPr>
          <w:rFonts w:eastAsia="Times New Roman"/>
          <w:lang w:eastAsia="ja-JP"/>
        </w:rPr>
        <w:t>carrierBandwidth</w:t>
      </w:r>
      <w:proofErr w:type="spellEnd"/>
      <w:r w:rsidRPr="006C6BAD">
        <w:rPr>
          <w:rFonts w:eastAsia="Times New Roman"/>
          <w:lang w:eastAsia="ja-JP"/>
        </w:rPr>
        <w:t xml:space="preserve"> (indicated in </w:t>
      </w:r>
      <w:proofErr w:type="spellStart"/>
      <w:r w:rsidRPr="006C6BAD">
        <w:rPr>
          <w:rFonts w:eastAsia="Times New Roman"/>
          <w:lang w:eastAsia="ja-JP"/>
        </w:rPr>
        <w:t>supplementaryUplink</w:t>
      </w:r>
      <w:proofErr w:type="spellEnd"/>
      <w:r w:rsidRPr="006C6BAD">
        <w:rPr>
          <w:rFonts w:eastAsia="Times New Roman"/>
          <w:lang w:eastAsia="ja-JP"/>
        </w:rPr>
        <w:t xml:space="preserve"> for the SCS of the initial uplink BWP), and which</w:t>
      </w:r>
    </w:p>
    <w:p w14:paraId="3A11E86A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>is wider than or equal to the bandwidth of the initial BWP of the SUL;</w:t>
      </w:r>
    </w:p>
    <w:p w14:paraId="5C0DFB21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 xml:space="preserve">apply the first listed </w:t>
      </w:r>
      <w:proofErr w:type="spellStart"/>
      <w:r w:rsidRPr="006C6BAD">
        <w:rPr>
          <w:rFonts w:eastAsia="Times New Roman"/>
          <w:i/>
          <w:lang w:eastAsia="ja-JP"/>
        </w:rPr>
        <w:t>additionalSpectrumEmission</w:t>
      </w:r>
      <w:proofErr w:type="spellEnd"/>
      <w:r w:rsidRPr="006C6BAD">
        <w:rPr>
          <w:rFonts w:eastAsia="Times New Roman"/>
          <w:lang w:eastAsia="ja-JP"/>
        </w:rPr>
        <w:t xml:space="preserve"> which it supports among the values included in </w:t>
      </w:r>
      <w:r w:rsidRPr="006C6BAD">
        <w:rPr>
          <w:rFonts w:eastAsia="Times New Roman"/>
          <w:i/>
          <w:lang w:eastAsia="ja-JP"/>
        </w:rPr>
        <w:t>NR-NS-</w:t>
      </w:r>
      <w:proofErr w:type="spellStart"/>
      <w:r w:rsidRPr="006C6BAD">
        <w:rPr>
          <w:rFonts w:eastAsia="Times New Roman"/>
          <w:i/>
          <w:lang w:eastAsia="ja-JP"/>
        </w:rPr>
        <w:t>PmaxList</w:t>
      </w:r>
      <w:proofErr w:type="spellEnd"/>
      <w:r w:rsidRPr="006C6BAD">
        <w:rPr>
          <w:rFonts w:eastAsia="Times New Roman"/>
          <w:lang w:eastAsia="ja-JP"/>
        </w:rPr>
        <w:t xml:space="preserve"> within </w:t>
      </w:r>
      <w:proofErr w:type="spellStart"/>
      <w:r w:rsidRPr="006C6BAD">
        <w:rPr>
          <w:rFonts w:eastAsia="Times New Roman"/>
          <w:i/>
          <w:lang w:eastAsia="ja-JP"/>
        </w:rPr>
        <w:t>frequencyBandList</w:t>
      </w:r>
      <w:proofErr w:type="spellEnd"/>
      <w:r w:rsidRPr="006C6BAD">
        <w:rPr>
          <w:rFonts w:eastAsia="Times New Roman"/>
          <w:lang w:eastAsia="ja-JP"/>
        </w:rPr>
        <w:t xml:space="preserve"> for the </w:t>
      </w:r>
      <w:proofErr w:type="spellStart"/>
      <w:r w:rsidRPr="006C6BAD">
        <w:rPr>
          <w:rFonts w:eastAsia="Times New Roman"/>
          <w:i/>
          <w:lang w:eastAsia="ja-JP"/>
        </w:rPr>
        <w:t>supplementaryUplink</w:t>
      </w:r>
      <w:proofErr w:type="spellEnd"/>
      <w:r w:rsidRPr="006C6BAD">
        <w:rPr>
          <w:rFonts w:eastAsia="Times New Roman"/>
          <w:lang w:eastAsia="ja-JP"/>
        </w:rPr>
        <w:t>;</w:t>
      </w:r>
    </w:p>
    <w:p w14:paraId="1F680BEA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 xml:space="preserve">if the </w:t>
      </w:r>
      <w:proofErr w:type="spellStart"/>
      <w:r w:rsidRPr="006C6BAD">
        <w:rPr>
          <w:rFonts w:eastAsia="Times New Roman"/>
          <w:i/>
          <w:lang w:eastAsia="ja-JP"/>
        </w:rPr>
        <w:t>additionalPmax</w:t>
      </w:r>
      <w:proofErr w:type="spellEnd"/>
      <w:r w:rsidRPr="006C6BAD">
        <w:rPr>
          <w:rFonts w:eastAsia="Times New Roman"/>
          <w:lang w:eastAsia="ja-JP"/>
        </w:rPr>
        <w:t xml:space="preserve"> is present in the same entry of the selected </w:t>
      </w:r>
      <w:proofErr w:type="spellStart"/>
      <w:r w:rsidRPr="006C6BAD">
        <w:rPr>
          <w:rFonts w:eastAsia="Times New Roman"/>
          <w:i/>
          <w:lang w:eastAsia="ja-JP"/>
        </w:rPr>
        <w:t>additionalSpectrumEmission</w:t>
      </w:r>
      <w:proofErr w:type="spellEnd"/>
      <w:r w:rsidRPr="006C6BAD">
        <w:rPr>
          <w:rFonts w:eastAsia="Times New Roman"/>
          <w:lang w:eastAsia="ja-JP"/>
        </w:rPr>
        <w:t xml:space="preserve"> within </w:t>
      </w:r>
      <w:r w:rsidRPr="006C6BAD">
        <w:rPr>
          <w:rFonts w:eastAsia="Times New Roman"/>
          <w:i/>
          <w:lang w:eastAsia="ja-JP"/>
        </w:rPr>
        <w:t>NR-NS-</w:t>
      </w:r>
      <w:proofErr w:type="spellStart"/>
      <w:r w:rsidRPr="006C6BAD">
        <w:rPr>
          <w:rFonts w:eastAsia="Times New Roman"/>
          <w:i/>
          <w:lang w:eastAsia="ja-JP"/>
        </w:rPr>
        <w:t>PmaxList</w:t>
      </w:r>
      <w:proofErr w:type="spellEnd"/>
      <w:r w:rsidRPr="006C6BAD">
        <w:rPr>
          <w:rFonts w:eastAsia="Times New Roman"/>
          <w:lang w:eastAsia="ja-JP"/>
        </w:rPr>
        <w:t xml:space="preserve"> for the </w:t>
      </w:r>
      <w:proofErr w:type="spellStart"/>
      <w:r w:rsidRPr="006C6BAD">
        <w:rPr>
          <w:rFonts w:eastAsia="Times New Roman"/>
          <w:i/>
          <w:lang w:eastAsia="ja-JP"/>
        </w:rPr>
        <w:t>supplementaryUplink</w:t>
      </w:r>
      <w:proofErr w:type="spellEnd"/>
      <w:r w:rsidRPr="006C6BAD">
        <w:rPr>
          <w:rFonts w:eastAsia="Times New Roman"/>
          <w:lang w:eastAsia="ja-JP"/>
        </w:rPr>
        <w:t>:</w:t>
      </w:r>
    </w:p>
    <w:p w14:paraId="759DCB33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5&gt;</w:t>
      </w:r>
      <w:r w:rsidRPr="006C6BAD">
        <w:rPr>
          <w:rFonts w:eastAsia="Times New Roman"/>
          <w:lang w:eastAsia="ja-JP"/>
        </w:rPr>
        <w:tab/>
        <w:t xml:space="preserve">apply the </w:t>
      </w:r>
      <w:proofErr w:type="spellStart"/>
      <w:r w:rsidRPr="006C6BAD">
        <w:rPr>
          <w:rFonts w:eastAsia="Times New Roman"/>
          <w:i/>
          <w:lang w:eastAsia="ja-JP"/>
        </w:rPr>
        <w:t>additionalPmax</w:t>
      </w:r>
      <w:proofErr w:type="spellEnd"/>
      <w:r w:rsidRPr="006C6BAD">
        <w:rPr>
          <w:rFonts w:eastAsia="Times New Roman"/>
          <w:lang w:eastAsia="ja-JP"/>
        </w:rPr>
        <w:t xml:space="preserve"> in </w:t>
      </w:r>
      <w:proofErr w:type="spellStart"/>
      <w:r w:rsidRPr="006C6BAD">
        <w:rPr>
          <w:rFonts w:eastAsia="Times New Roman"/>
          <w:i/>
          <w:lang w:eastAsia="ja-JP"/>
        </w:rPr>
        <w:t>supplementaryUplink</w:t>
      </w:r>
      <w:proofErr w:type="spellEnd"/>
      <w:r w:rsidRPr="006C6BAD">
        <w:rPr>
          <w:rFonts w:eastAsia="Times New Roman"/>
          <w:lang w:eastAsia="ja-JP"/>
        </w:rPr>
        <w:t xml:space="preserve"> for SUL;</w:t>
      </w:r>
    </w:p>
    <w:p w14:paraId="41895066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>else:</w:t>
      </w:r>
    </w:p>
    <w:p w14:paraId="4BDE300C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5&gt;</w:t>
      </w:r>
      <w:r w:rsidRPr="006C6BAD">
        <w:rPr>
          <w:rFonts w:eastAsia="Times New Roman"/>
          <w:lang w:eastAsia="ja-JP"/>
        </w:rPr>
        <w:tab/>
        <w:t xml:space="preserve">apply the </w:t>
      </w:r>
      <w:r w:rsidRPr="006C6BAD">
        <w:rPr>
          <w:rFonts w:eastAsia="Times New Roman"/>
          <w:i/>
          <w:lang w:eastAsia="ja-JP"/>
        </w:rPr>
        <w:t>p-Max</w:t>
      </w:r>
      <w:r w:rsidRPr="006C6BAD">
        <w:rPr>
          <w:rFonts w:eastAsia="Times New Roman"/>
          <w:lang w:eastAsia="ja-JP"/>
        </w:rPr>
        <w:t xml:space="preserve"> in </w:t>
      </w:r>
      <w:proofErr w:type="spellStart"/>
      <w:r w:rsidRPr="006C6BAD">
        <w:rPr>
          <w:rFonts w:eastAsia="Times New Roman"/>
          <w:i/>
          <w:lang w:eastAsia="ja-JP"/>
        </w:rPr>
        <w:t>supplementaryUplink</w:t>
      </w:r>
      <w:proofErr w:type="spellEnd"/>
      <w:r w:rsidRPr="006C6BAD">
        <w:rPr>
          <w:rFonts w:eastAsia="Times New Roman"/>
          <w:lang w:eastAsia="ja-JP"/>
        </w:rPr>
        <w:t xml:space="preserve"> for SUL;</w:t>
      </w:r>
    </w:p>
    <w:p w14:paraId="25E611C8" w14:textId="4C1ABF04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lastRenderedPageBreak/>
        <w:t>3&gt;</w:t>
      </w:r>
      <w:r w:rsidRPr="006C6BAD">
        <w:rPr>
          <w:rFonts w:eastAsia="Times New Roman"/>
          <w:lang w:eastAsia="ja-JP"/>
        </w:rPr>
        <w:tab/>
        <w:t xml:space="preserve">if </w:t>
      </w:r>
      <w:proofErr w:type="spellStart"/>
      <w:r w:rsidRPr="006C6BAD">
        <w:rPr>
          <w:rFonts w:eastAsia="Times New Roman"/>
          <w:i/>
          <w:iCs/>
          <w:lang w:eastAsia="ja-JP"/>
        </w:rPr>
        <w:t>iab</w:t>
      </w:r>
      <w:proofErr w:type="spellEnd"/>
      <w:r w:rsidRPr="006C6BAD">
        <w:rPr>
          <w:rFonts w:eastAsia="Times New Roman"/>
          <w:i/>
          <w:iCs/>
          <w:lang w:eastAsia="ja-JP"/>
        </w:rPr>
        <w:t>-Support</w:t>
      </w:r>
      <w:r w:rsidRPr="006C6BAD">
        <w:rPr>
          <w:rFonts w:eastAsia="Times New Roman"/>
          <w:lang w:eastAsia="ja-JP"/>
        </w:rPr>
        <w:t xml:space="preserve"> is not provided for the selected PLMN nor the registered PLMN nor PLMN of the equivalent PLMN list</w:t>
      </w:r>
      <w:ins w:id="9" w:author="Huawei" w:date="2020-04-28T15:05:00Z">
        <w:r w:rsidR="00FF3B33">
          <w:rPr>
            <w:rFonts w:eastAsia="Times New Roman"/>
            <w:lang w:eastAsia="ja-JP"/>
          </w:rPr>
          <w:t xml:space="preserve"> </w:t>
        </w:r>
      </w:ins>
      <w:ins w:id="10" w:author="Huawei" w:date="2020-04-28T15:07:00Z">
        <w:r w:rsidR="00FF3B33">
          <w:t xml:space="preserve">nor the selected </w:t>
        </w:r>
      </w:ins>
      <w:ins w:id="11" w:author="Huawei" w:date="2020-04-29T15:42:00Z">
        <w:r w:rsidR="00084AB5">
          <w:t>S</w:t>
        </w:r>
      </w:ins>
      <w:ins w:id="12" w:author="Huawei" w:date="2020-04-28T15:07:00Z">
        <w:r w:rsidR="00FF3B33">
          <w:t xml:space="preserve">NPN nor the registered </w:t>
        </w:r>
      </w:ins>
      <w:ins w:id="13" w:author="Huawei" w:date="2020-04-29T15:42:00Z">
        <w:r w:rsidR="00084AB5">
          <w:t>S</w:t>
        </w:r>
      </w:ins>
      <w:ins w:id="14" w:author="Huawei" w:date="2020-04-28T15:07:00Z">
        <w:r w:rsidR="00FF3B33">
          <w:t>NPN</w:t>
        </w:r>
      </w:ins>
      <w:r w:rsidRPr="006C6BAD">
        <w:rPr>
          <w:rFonts w:eastAsia="Times New Roman"/>
          <w:lang w:eastAsia="ja-JP"/>
        </w:rPr>
        <w:t>:</w:t>
      </w:r>
    </w:p>
    <w:p w14:paraId="0644DBD5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>consider the cell as barred for IAB-MT in accordance with TS 38.304 [20];</w:t>
      </w:r>
    </w:p>
    <w:p w14:paraId="4D3208E8" w14:textId="5DC60A50" w:rsidR="0046290E" w:rsidDel="00652E05" w:rsidRDefault="0046290E" w:rsidP="0046290E">
      <w:pPr>
        <w:pStyle w:val="EditorsNote"/>
        <w:rPr>
          <w:ins w:id="15" w:author="Huawei" w:date="2020-04-29T15:47:00Z"/>
          <w:del w:id="16" w:author="Kyocera (Masato Fujishiro)" w:date="2020-05-08T08:58:00Z"/>
          <w:color w:val="auto"/>
          <w:lang w:eastAsia="ja-JP"/>
        </w:rPr>
      </w:pPr>
      <w:ins w:id="17" w:author="Huawei" w:date="2020-04-29T15:47:00Z">
        <w:del w:id="18" w:author="Kyocera (Masato Fujishiro)" w:date="2020-05-08T08:58:00Z">
          <w:r w:rsidDel="00652E05">
            <w:rPr>
              <w:color w:val="auto"/>
            </w:rPr>
            <w:delText xml:space="preserve">Editor's Note: It is FFS on the </w:delText>
          </w:r>
        </w:del>
      </w:ins>
      <w:ins w:id="19" w:author="Huawei" w:date="2020-04-29T15:48:00Z">
        <w:del w:id="20" w:author="Kyocera (Masato Fujishiro)" w:date="2020-05-08T08:58:00Z">
          <w:r w:rsidR="00F41D27" w:rsidRPr="00F41D27" w:rsidDel="00652E05">
            <w:rPr>
              <w:color w:val="auto"/>
            </w:rPr>
            <w:delText xml:space="preserve">terminology </w:delText>
          </w:r>
        </w:del>
      </w:ins>
      <w:ins w:id="21" w:author="Huawei" w:date="2020-04-29T15:47:00Z">
        <w:del w:id="22" w:author="Kyocera (Masato Fujishiro)" w:date="2020-05-08T08:58:00Z">
          <w:r w:rsidDel="00652E05">
            <w:rPr>
              <w:color w:val="auto"/>
            </w:rPr>
            <w:delText>of “SNPN” or “NPN” here.</w:delText>
          </w:r>
        </w:del>
      </w:ins>
    </w:p>
    <w:p w14:paraId="1AB23A5F" w14:textId="11867648" w:rsidR="006C6BAD" w:rsidRPr="006C6BAD" w:rsidRDefault="0046290E" w:rsidP="0046290E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ins w:id="23" w:author="Huawei" w:date="2020-04-29T15:47:00Z">
        <w:del w:id="24" w:author="Kyocera (Masato Fujishiro)" w:date="2020-05-08T08:58:00Z">
          <w:r w:rsidRPr="006C6BAD" w:rsidDel="00652E05">
            <w:rPr>
              <w:rFonts w:eastAsia="Times New Roman"/>
              <w:lang w:eastAsia="ja-JP"/>
            </w:rPr>
            <w:delText xml:space="preserve"> </w:delText>
          </w:r>
        </w:del>
      </w:ins>
      <w:r w:rsidR="006C6BAD" w:rsidRPr="006C6BAD">
        <w:rPr>
          <w:rFonts w:eastAsia="Times New Roman"/>
          <w:lang w:eastAsia="ja-JP"/>
        </w:rPr>
        <w:t>2&gt;</w:t>
      </w:r>
      <w:r w:rsidR="006C6BAD" w:rsidRPr="006C6BAD">
        <w:rPr>
          <w:rFonts w:eastAsia="Times New Roman"/>
          <w:lang w:eastAsia="ja-JP"/>
        </w:rPr>
        <w:tab/>
        <w:t>else:</w:t>
      </w:r>
    </w:p>
    <w:p w14:paraId="427606A2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consider the cell as barred in accordance with TS 38.304 [20]; and</w:t>
      </w:r>
    </w:p>
    <w:p w14:paraId="44E95090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perform barring as if </w:t>
      </w:r>
      <w:proofErr w:type="spellStart"/>
      <w:r w:rsidRPr="006C6BAD">
        <w:rPr>
          <w:rFonts w:eastAsia="Times New Roman"/>
          <w:i/>
          <w:lang w:eastAsia="ja-JP"/>
        </w:rPr>
        <w:t>intraFreqReselection</w:t>
      </w:r>
      <w:proofErr w:type="spellEnd"/>
      <w:r w:rsidRPr="006C6BAD">
        <w:rPr>
          <w:rFonts w:eastAsia="Times New Roman"/>
          <w:lang w:eastAsia="ja-JP"/>
        </w:rPr>
        <w:t xml:space="preserve"> is set to </w:t>
      </w:r>
      <w:proofErr w:type="spellStart"/>
      <w:r w:rsidRPr="006C6BAD">
        <w:rPr>
          <w:rFonts w:eastAsia="Times New Roman"/>
          <w:i/>
          <w:lang w:eastAsia="ja-JP"/>
        </w:rPr>
        <w:t>notAllowed</w:t>
      </w:r>
      <w:proofErr w:type="spellEnd"/>
      <w:r w:rsidRPr="006C6BAD">
        <w:rPr>
          <w:rFonts w:eastAsia="Times New Roman"/>
          <w:lang w:eastAsia="ja-JP"/>
        </w:rPr>
        <w:t>;</w:t>
      </w:r>
    </w:p>
    <w:p w14:paraId="359392E5" w14:textId="77777777" w:rsidR="001E41F3" w:rsidRPr="006C6BAD" w:rsidRDefault="001E41F3">
      <w:pPr>
        <w:rPr>
          <w:noProof/>
        </w:rPr>
      </w:pPr>
    </w:p>
    <w:p w14:paraId="03AF665A" w14:textId="6E8CE220" w:rsidR="006C6BAD" w:rsidRDefault="006C6BAD" w:rsidP="006C6BAD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End of 1</w:t>
      </w:r>
      <w:r w:rsidRPr="0032539B">
        <w:rPr>
          <w:sz w:val="36"/>
          <w:szCs w:val="36"/>
          <w:vertAlign w:val="superscript"/>
        </w:rPr>
        <w:t>st</w:t>
      </w:r>
      <w:r>
        <w:rPr>
          <w:rFonts w:hint="eastAsia"/>
          <w:sz w:val="36"/>
          <w:szCs w:val="36"/>
          <w:vertAlign w:val="superscript"/>
          <w:lang w:eastAsia="zh-CN"/>
        </w:rPr>
        <w:t xml:space="preserve"> </w:t>
      </w:r>
      <w:r w:rsidRPr="00CA34B3">
        <w:rPr>
          <w:sz w:val="36"/>
          <w:szCs w:val="36"/>
        </w:rPr>
        <w:t>change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---------------------------------</w:t>
      </w:r>
    </w:p>
    <w:p w14:paraId="1F470C4B" w14:textId="77777777" w:rsidR="006C6BAD" w:rsidRDefault="006C6BAD">
      <w:pPr>
        <w:rPr>
          <w:noProof/>
        </w:rPr>
        <w:sectPr w:rsidR="006C6BA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7735C7" w14:textId="30BAE5FF" w:rsidR="00B84B88" w:rsidRDefault="00B84B88" w:rsidP="0093126D">
      <w:pPr>
        <w:jc w:val="center"/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Start of</w:t>
      </w:r>
      <w:r w:rsidR="0032539B">
        <w:rPr>
          <w:sz w:val="36"/>
          <w:szCs w:val="36"/>
        </w:rPr>
        <w:t xml:space="preserve"> </w:t>
      </w:r>
      <w:r w:rsidR="006C6BAD">
        <w:rPr>
          <w:sz w:val="36"/>
          <w:szCs w:val="36"/>
        </w:rPr>
        <w:t>2</w:t>
      </w:r>
      <w:r w:rsidR="006C6BAD">
        <w:rPr>
          <w:sz w:val="36"/>
          <w:szCs w:val="36"/>
          <w:vertAlign w:val="superscript"/>
        </w:rPr>
        <w:t>nd</w:t>
      </w:r>
      <w:r>
        <w:rPr>
          <w:rFonts w:hint="eastAsia"/>
          <w:sz w:val="36"/>
          <w:szCs w:val="36"/>
          <w:vertAlign w:val="superscript"/>
          <w:lang w:eastAsia="zh-CN"/>
        </w:rPr>
        <w:t xml:space="preserve"> </w:t>
      </w:r>
      <w:r w:rsidRPr="00CA34B3">
        <w:rPr>
          <w:sz w:val="36"/>
          <w:szCs w:val="36"/>
        </w:rPr>
        <w:t>change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</w:t>
      </w:r>
      <w:r w:rsidR="00D126C1">
        <w:rPr>
          <w:sz w:val="36"/>
          <w:szCs w:val="36"/>
        </w:rPr>
        <w:t>-------------</w:t>
      </w:r>
      <w:r>
        <w:rPr>
          <w:sz w:val="36"/>
          <w:szCs w:val="36"/>
        </w:rPr>
        <w:t>---------------</w:t>
      </w:r>
    </w:p>
    <w:p w14:paraId="2EACF1A9" w14:textId="77777777" w:rsidR="0093126D" w:rsidRPr="0093126D" w:rsidRDefault="0093126D" w:rsidP="0093126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25" w:name="_Toc37067993"/>
      <w:bookmarkStart w:id="26" w:name="_Toc36843704"/>
      <w:bookmarkStart w:id="27" w:name="_Toc36836727"/>
      <w:bookmarkStart w:id="28" w:name="_Toc36757186"/>
      <w:r w:rsidRPr="0093126D">
        <w:rPr>
          <w:rFonts w:ascii="Arial" w:eastAsia="Times New Roman" w:hAnsi="Arial"/>
          <w:sz w:val="24"/>
          <w:lang w:eastAsia="ja-JP"/>
        </w:rPr>
        <w:t>–</w:t>
      </w:r>
      <w:r w:rsidRPr="0093126D">
        <w:rPr>
          <w:rFonts w:ascii="Arial" w:eastAsia="Times New Roman" w:hAnsi="Arial"/>
          <w:sz w:val="24"/>
          <w:lang w:eastAsia="ja-JP"/>
        </w:rPr>
        <w:tab/>
      </w:r>
      <w:r w:rsidRPr="0093126D">
        <w:rPr>
          <w:rFonts w:ascii="Arial" w:eastAsia="Times New Roman" w:hAnsi="Arial"/>
          <w:i/>
          <w:sz w:val="24"/>
          <w:lang w:eastAsia="ja-JP"/>
        </w:rPr>
        <w:t>NPN-</w:t>
      </w:r>
      <w:proofErr w:type="spellStart"/>
      <w:r w:rsidRPr="0093126D">
        <w:rPr>
          <w:rFonts w:ascii="Arial" w:eastAsia="Times New Roman" w:hAnsi="Arial"/>
          <w:i/>
          <w:sz w:val="24"/>
          <w:lang w:eastAsia="ja-JP"/>
        </w:rPr>
        <w:t>IdentityInfoList</w:t>
      </w:r>
      <w:bookmarkEnd w:id="25"/>
      <w:bookmarkEnd w:id="26"/>
      <w:bookmarkEnd w:id="27"/>
      <w:bookmarkEnd w:id="28"/>
      <w:proofErr w:type="spellEnd"/>
    </w:p>
    <w:p w14:paraId="3BBFBF2E" w14:textId="77777777" w:rsidR="0093126D" w:rsidRPr="0093126D" w:rsidRDefault="0093126D" w:rsidP="0093126D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93126D">
        <w:rPr>
          <w:rFonts w:eastAsia="Times New Roman"/>
          <w:lang w:eastAsia="ja-JP"/>
        </w:rPr>
        <w:t xml:space="preserve">The IE </w:t>
      </w:r>
      <w:r w:rsidRPr="0093126D">
        <w:rPr>
          <w:rFonts w:eastAsia="Times New Roman"/>
          <w:i/>
          <w:lang w:eastAsia="ja-JP"/>
        </w:rPr>
        <w:t>NPN-</w:t>
      </w:r>
      <w:proofErr w:type="spellStart"/>
      <w:r w:rsidRPr="0093126D">
        <w:rPr>
          <w:rFonts w:eastAsia="Times New Roman"/>
          <w:i/>
          <w:lang w:eastAsia="ja-JP"/>
        </w:rPr>
        <w:t>IdentityInfoList</w:t>
      </w:r>
      <w:proofErr w:type="spellEnd"/>
      <w:r w:rsidRPr="0093126D">
        <w:rPr>
          <w:rFonts w:eastAsia="Times New Roman"/>
          <w:i/>
          <w:lang w:eastAsia="ja-JP"/>
        </w:rPr>
        <w:t xml:space="preserve"> </w:t>
      </w:r>
      <w:r w:rsidRPr="0093126D">
        <w:rPr>
          <w:rFonts w:eastAsia="Times New Roman"/>
          <w:lang w:eastAsia="ja-JP"/>
        </w:rPr>
        <w:t>includes a list of NPN identity information.</w:t>
      </w:r>
    </w:p>
    <w:p w14:paraId="461618EF" w14:textId="77777777" w:rsidR="0093126D" w:rsidRPr="0093126D" w:rsidRDefault="0093126D" w:rsidP="0093126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ja-JP"/>
        </w:rPr>
      </w:pPr>
      <w:r w:rsidRPr="0093126D">
        <w:rPr>
          <w:rFonts w:ascii="Arial" w:eastAsia="Times New Roman" w:hAnsi="Arial" w:cs="Arial"/>
          <w:b/>
          <w:bCs/>
          <w:i/>
          <w:iCs/>
          <w:lang w:eastAsia="ja-JP"/>
        </w:rPr>
        <w:t>NPN-</w:t>
      </w:r>
      <w:proofErr w:type="spellStart"/>
      <w:r w:rsidRPr="0093126D">
        <w:rPr>
          <w:rFonts w:ascii="Arial" w:eastAsia="Times New Roman" w:hAnsi="Arial" w:cs="Arial"/>
          <w:b/>
          <w:bCs/>
          <w:i/>
          <w:iCs/>
          <w:lang w:eastAsia="ja-JP"/>
        </w:rPr>
        <w:t>IdentityInfoList</w:t>
      </w:r>
      <w:proofErr w:type="spellEnd"/>
      <w:r w:rsidRPr="0093126D">
        <w:rPr>
          <w:rFonts w:ascii="Arial" w:eastAsia="Times New Roman" w:hAnsi="Arial" w:cs="Arial"/>
          <w:b/>
          <w:lang w:eastAsia="ja-JP"/>
        </w:rPr>
        <w:t xml:space="preserve"> information element</w:t>
      </w:r>
    </w:p>
    <w:p w14:paraId="58C75EC4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>-- ASN1START</w:t>
      </w:r>
    </w:p>
    <w:p w14:paraId="738B6C27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>-- TAG-NPN-IDENTITYINFOLIST-START</w:t>
      </w:r>
    </w:p>
    <w:p w14:paraId="46C10409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5C4AE73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>NPN-IdentityInfoList-r16 ::=     SEQUENCE (SIZE (1..maxNPN-r16)) OF NPN-IdentityInfo-r16</w:t>
      </w:r>
    </w:p>
    <w:p w14:paraId="1565622C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D73F724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4DD1305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>NPN-IdentityInfo-r16 ::=         SEQUENCE {</w:t>
      </w:r>
    </w:p>
    <w:p w14:paraId="002F72DF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npn-IdentityList-r16             SEQUENCE (SIZE (1..maxNPN-r16)) OF NPN-Identity-r16,</w:t>
      </w:r>
    </w:p>
    <w:p w14:paraId="37569680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trackingAreaCode-r16             TrackingAreaCode,</w:t>
      </w:r>
    </w:p>
    <w:p w14:paraId="0FD87CE7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ranac-r16                        RAN-AreaCode                                                OPTIONAL,       -- Need R</w:t>
      </w:r>
    </w:p>
    <w:p w14:paraId="7F3C67F4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cellIdentity-r16                 CellIdentity,</w:t>
      </w:r>
    </w:p>
    <w:p w14:paraId="4B6D0B21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cellReservedForOperatorUse-r16   ENUMERATED {reserved, notReserved},</w:t>
      </w:r>
    </w:p>
    <w:p w14:paraId="3D22640D" w14:textId="0F6720F0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" w:author="Huawei" w:date="2020-04-28T14:42:00Z"/>
          <w:rFonts w:ascii="Courier New" w:eastAsia="Times New Roman" w:hAnsi="Courier New" w:cs="Courier New"/>
          <w:noProof/>
          <w:sz w:val="16"/>
          <w:lang w:eastAsia="en-GB"/>
        </w:rPr>
      </w:pPr>
      <w:ins w:id="30" w:author="Huawei" w:date="2020-04-28T14:42:00Z">
        <w:r w:rsidRPr="0093126D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iab-Support-r16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            </w:t>
        </w:r>
        <w:r w:rsidRPr="0093126D">
          <w:rPr>
            <w:rFonts w:ascii="Courier New" w:eastAsia="Times New Roman" w:hAnsi="Courier New" w:cs="Courier New"/>
            <w:noProof/>
            <w:sz w:val="16"/>
            <w:lang w:eastAsia="en-GB"/>
          </w:rPr>
          <w:t>ENUMERATED {true}                                           OPTIONAL,       -- Need R</w:t>
        </w:r>
      </w:ins>
    </w:p>
    <w:p w14:paraId="3150C4D6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029C030A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362D3A13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019C187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>-- TAG-NPN-IDENTITYINFOLIST-STOP</w:t>
      </w:r>
    </w:p>
    <w:p w14:paraId="7721FB42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>-- ASN1STOP</w:t>
      </w:r>
    </w:p>
    <w:p w14:paraId="6DB0FB0D" w14:textId="77777777" w:rsidR="0093126D" w:rsidRPr="0093126D" w:rsidRDefault="0093126D" w:rsidP="0093126D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3126D" w:rsidRPr="0093126D" w14:paraId="33D4699B" w14:textId="77777777" w:rsidTr="009312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C14BD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</w:pPr>
            <w:r w:rsidRPr="0093126D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NPN-</w:t>
            </w:r>
            <w:proofErr w:type="spellStart"/>
            <w:r w:rsidRPr="0093126D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IdentityInfoList</w:t>
            </w:r>
            <w:proofErr w:type="spellEnd"/>
            <w:r w:rsidRPr="0093126D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93126D"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6C6BAD" w:rsidRPr="0093126D" w14:paraId="676A3BD4" w14:textId="77777777" w:rsidTr="0093126D">
        <w:trPr>
          <w:ins w:id="31" w:author="Huawei" w:date="2020-04-28T15:05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E912" w14:textId="77777777" w:rsidR="006C6BAD" w:rsidRDefault="006C6BAD" w:rsidP="006C6BAD">
            <w:pPr>
              <w:pStyle w:val="TAL"/>
              <w:rPr>
                <w:ins w:id="32" w:author="Huawei" w:date="2020-04-28T15:05:00Z"/>
                <w:b/>
                <w:bCs/>
                <w:i/>
                <w:iCs/>
                <w:lang w:eastAsia="x-none"/>
              </w:rPr>
            </w:pPr>
            <w:proofErr w:type="spellStart"/>
            <w:ins w:id="33" w:author="Huawei" w:date="2020-04-28T15:05:00Z">
              <w:r>
                <w:rPr>
                  <w:b/>
                  <w:bCs/>
                  <w:i/>
                  <w:iCs/>
                  <w:lang w:eastAsia="x-none"/>
                </w:rPr>
                <w:t>iab</w:t>
              </w:r>
              <w:proofErr w:type="spellEnd"/>
              <w:r>
                <w:rPr>
                  <w:b/>
                  <w:bCs/>
                  <w:i/>
                  <w:iCs/>
                  <w:lang w:eastAsia="x-none"/>
                </w:rPr>
                <w:t>-Support</w:t>
              </w:r>
            </w:ins>
          </w:p>
          <w:p w14:paraId="4C36A524" w14:textId="51484203" w:rsidR="006C6BAD" w:rsidRPr="0093126D" w:rsidRDefault="006C6BAD" w:rsidP="006C6B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" w:author="Huawei" w:date="2020-04-28T15:05:00Z"/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</w:pPr>
            <w:ins w:id="35" w:author="Huawei" w:date="2020-04-28T15:05:00Z">
              <w:r w:rsidRPr="006C6BAD">
                <w:rPr>
                  <w:rFonts w:ascii="Arial" w:eastAsia="Times New Roman" w:hAnsi="Arial" w:cs="Arial"/>
                  <w:sz w:val="18"/>
                  <w:lang w:eastAsia="ja-JP"/>
                </w:rPr>
                <w:t>This field combines both the support of IAB-node and the cell status for IAB-node. If the field is present, the cell supports IAB-nodes and the cell is also considered as a candidate for IAB-nodes; if the field is absent, the cell does not support IAB and/or the cell is barred for IAB-node.</w:t>
              </w:r>
            </w:ins>
          </w:p>
        </w:tc>
      </w:tr>
      <w:tr w:rsidR="0093126D" w:rsidRPr="0093126D" w14:paraId="5B4A9B85" w14:textId="77777777" w:rsidTr="009312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3C11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93126D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NPN-</w:t>
            </w:r>
            <w:proofErr w:type="spellStart"/>
            <w:r w:rsidRPr="0093126D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IdentityInfo</w:t>
            </w:r>
            <w:proofErr w:type="spellEnd"/>
          </w:p>
          <w:p w14:paraId="2CE1536F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3126D">
              <w:rPr>
                <w:rFonts w:ascii="Arial" w:eastAsia="Times New Roman" w:hAnsi="Arial" w:cs="Arial"/>
                <w:sz w:val="18"/>
                <w:lang w:eastAsia="ja-JP"/>
              </w:rPr>
              <w:t>The</w:t>
            </w:r>
            <w:r w:rsidRPr="0093126D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NPN-</w:t>
            </w:r>
            <w:proofErr w:type="spellStart"/>
            <w:r w:rsidRPr="0093126D">
              <w:rPr>
                <w:rFonts w:ascii="Arial" w:eastAsia="Times New Roman" w:hAnsi="Arial" w:cs="Arial"/>
                <w:i/>
                <w:sz w:val="18"/>
                <w:lang w:eastAsia="ja-JP"/>
              </w:rPr>
              <w:t>IdentityInfo</w:t>
            </w:r>
            <w:proofErr w:type="spellEnd"/>
            <w:r w:rsidRPr="0093126D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</w:t>
            </w:r>
            <w:r w:rsidRPr="0093126D">
              <w:rPr>
                <w:rFonts w:ascii="Arial" w:eastAsia="Times New Roman" w:hAnsi="Arial" w:cs="Arial"/>
                <w:sz w:val="18"/>
                <w:lang w:eastAsia="ja-JP"/>
              </w:rPr>
              <w:t xml:space="preserve">contains one or more NPN identities and additional information associated with those NPNs. Only the same type of NPNs (either SNPNs or PNI-NPNs) can be listed in </w:t>
            </w:r>
            <w:proofErr w:type="gramStart"/>
            <w:r w:rsidRPr="0093126D">
              <w:rPr>
                <w:rFonts w:ascii="Arial" w:eastAsia="Times New Roman" w:hAnsi="Arial" w:cs="Arial"/>
                <w:sz w:val="18"/>
                <w:lang w:eastAsia="ja-JP"/>
              </w:rPr>
              <w:t>a</w:t>
            </w:r>
            <w:proofErr w:type="gramEnd"/>
            <w:r w:rsidRPr="0093126D">
              <w:rPr>
                <w:rFonts w:ascii="Arial" w:eastAsia="Times New Roman" w:hAnsi="Arial" w:cs="Arial"/>
                <w:sz w:val="18"/>
                <w:lang w:eastAsia="ja-JP"/>
              </w:rPr>
              <w:t xml:space="preserve"> </w:t>
            </w:r>
            <w:r w:rsidRPr="0093126D">
              <w:rPr>
                <w:rFonts w:ascii="Arial" w:eastAsia="Times New Roman" w:hAnsi="Arial" w:cs="Arial"/>
                <w:i/>
                <w:sz w:val="18"/>
                <w:lang w:eastAsia="ja-JP"/>
              </w:rPr>
              <w:t>NPN-</w:t>
            </w:r>
            <w:proofErr w:type="spellStart"/>
            <w:r w:rsidRPr="0093126D">
              <w:rPr>
                <w:rFonts w:ascii="Arial" w:eastAsia="Times New Roman" w:hAnsi="Arial" w:cs="Arial"/>
                <w:i/>
                <w:sz w:val="18"/>
                <w:lang w:eastAsia="ja-JP"/>
              </w:rPr>
              <w:t>IdentityInfo</w:t>
            </w:r>
            <w:proofErr w:type="spellEnd"/>
            <w:r w:rsidRPr="0093126D">
              <w:rPr>
                <w:rFonts w:ascii="Arial" w:eastAsia="Times New Roman" w:hAnsi="Arial" w:cs="Arial"/>
                <w:sz w:val="18"/>
                <w:lang w:eastAsia="ja-JP"/>
              </w:rPr>
              <w:t xml:space="preserve"> element.</w:t>
            </w:r>
          </w:p>
        </w:tc>
      </w:tr>
      <w:tr w:rsidR="0093126D" w:rsidRPr="0093126D" w14:paraId="115146BE" w14:textId="77777777" w:rsidTr="0093126D">
        <w:trPr>
          <w:trHeight w:val="35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211F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93126D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npn-IdentityList</w:t>
            </w:r>
            <w:proofErr w:type="spellEnd"/>
          </w:p>
          <w:p w14:paraId="3C2C7A01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</w:pPr>
            <w:r w:rsidRPr="0093126D">
              <w:rPr>
                <w:rFonts w:ascii="Arial" w:eastAsia="Times New Roman" w:hAnsi="Arial" w:cs="Arial"/>
                <w:sz w:val="18"/>
                <w:lang w:eastAsia="ja-JP"/>
              </w:rPr>
              <w:t>The</w:t>
            </w:r>
            <w:r w:rsidRPr="0093126D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</w:t>
            </w:r>
            <w:proofErr w:type="spellStart"/>
            <w:r w:rsidRPr="0093126D">
              <w:rPr>
                <w:rFonts w:ascii="Arial" w:eastAsia="Times New Roman" w:hAnsi="Arial" w:cs="Arial"/>
                <w:i/>
                <w:sz w:val="18"/>
                <w:lang w:eastAsia="ja-JP"/>
              </w:rPr>
              <w:t>npn-IdentityList</w:t>
            </w:r>
            <w:proofErr w:type="spellEnd"/>
            <w:r w:rsidRPr="0093126D">
              <w:rPr>
                <w:rFonts w:ascii="Arial" w:eastAsia="Times New Roman" w:hAnsi="Arial" w:cs="Arial"/>
                <w:sz w:val="18"/>
                <w:lang w:eastAsia="ja-JP"/>
              </w:rPr>
              <w:t xml:space="preserve"> contains one or more NPN Identity elements.</w:t>
            </w:r>
          </w:p>
        </w:tc>
      </w:tr>
      <w:tr w:rsidR="0093126D" w:rsidRPr="0093126D" w14:paraId="6D3C8797" w14:textId="77777777" w:rsidTr="009312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39A59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93126D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trackingAreaCode</w:t>
            </w:r>
            <w:proofErr w:type="spellEnd"/>
          </w:p>
          <w:p w14:paraId="6915326E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</w:pPr>
            <w:r w:rsidRPr="0093126D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Indicates the Tracking Area Code to which the cell indicated by </w:t>
            </w:r>
            <w:proofErr w:type="spellStart"/>
            <w:r w:rsidRPr="0093126D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cellIdentity</w:t>
            </w:r>
            <w:proofErr w:type="spellEnd"/>
            <w:r w:rsidRPr="0093126D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field belongs. </w:t>
            </w:r>
          </w:p>
        </w:tc>
      </w:tr>
      <w:tr w:rsidR="0093126D" w:rsidRPr="0093126D" w14:paraId="05313770" w14:textId="77777777" w:rsidTr="009312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A9FB2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93126D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ranac</w:t>
            </w:r>
            <w:proofErr w:type="spellEnd"/>
          </w:p>
          <w:p w14:paraId="6C3D429B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</w:pPr>
            <w:r w:rsidRPr="0093126D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Indicates the RAN Area Code to which the cell indicated by </w:t>
            </w:r>
            <w:proofErr w:type="spellStart"/>
            <w:r w:rsidRPr="0093126D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cellIdentity</w:t>
            </w:r>
            <w:proofErr w:type="spellEnd"/>
            <w:r w:rsidRPr="0093126D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field belongs. </w:t>
            </w:r>
          </w:p>
        </w:tc>
      </w:tr>
      <w:tr w:rsidR="0093126D" w:rsidRPr="0093126D" w14:paraId="2A4FA5D9" w14:textId="77777777" w:rsidTr="009312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725E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93126D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trackingAreaCode</w:t>
            </w:r>
            <w:proofErr w:type="spellEnd"/>
          </w:p>
          <w:p w14:paraId="46B86035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</w:pPr>
            <w:r w:rsidRPr="0093126D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Indicates Tracking Area Code to which the cell indicated by </w:t>
            </w:r>
            <w:proofErr w:type="spellStart"/>
            <w:r w:rsidRPr="0093126D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cellIdentity</w:t>
            </w:r>
            <w:proofErr w:type="spellEnd"/>
            <w:r w:rsidRPr="0093126D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field belongs. </w:t>
            </w:r>
          </w:p>
        </w:tc>
      </w:tr>
      <w:tr w:rsidR="0093126D" w:rsidRPr="0093126D" w14:paraId="255064E1" w14:textId="77777777" w:rsidTr="009312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5271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proofErr w:type="spellStart"/>
            <w:r w:rsidRPr="0093126D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cellReservedForOperatorUse</w:t>
            </w:r>
            <w:proofErr w:type="spellEnd"/>
          </w:p>
          <w:p w14:paraId="5759A65F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93126D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Indicates whether the cell is reserved for operator use (for the NPN(s) identified in the </w:t>
            </w:r>
            <w:proofErr w:type="spellStart"/>
            <w:r w:rsidRPr="0093126D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npn-IdentyList</w:t>
            </w:r>
            <w:proofErr w:type="spellEnd"/>
            <w:r w:rsidRPr="0093126D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) as defined in TS 38.304 [20].</w:t>
            </w:r>
          </w:p>
        </w:tc>
      </w:tr>
    </w:tbl>
    <w:p w14:paraId="183AC177" w14:textId="77777777" w:rsidR="0093126D" w:rsidRPr="0093126D" w:rsidRDefault="0093126D" w:rsidP="0093126D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p w14:paraId="6C0766D6" w14:textId="77777777" w:rsidR="00B84B88" w:rsidRPr="00AB1696" w:rsidRDefault="00B84B88" w:rsidP="0093126D">
      <w:pPr>
        <w:jc w:val="center"/>
        <w:rPr>
          <w:sz w:val="36"/>
          <w:szCs w:val="36"/>
        </w:rPr>
      </w:pPr>
      <w:r>
        <w:rPr>
          <w:sz w:val="36"/>
          <w:szCs w:val="36"/>
        </w:rPr>
        <w:lastRenderedPageBreak/>
        <w:t>--------------</w:t>
      </w:r>
      <w:r w:rsidR="00D126C1">
        <w:rPr>
          <w:sz w:val="36"/>
          <w:szCs w:val="36"/>
        </w:rPr>
        <w:t>------</w:t>
      </w:r>
      <w:r>
        <w:rPr>
          <w:sz w:val="36"/>
          <w:szCs w:val="36"/>
        </w:rPr>
        <w:t>------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End of</w:t>
      </w:r>
      <w:r w:rsidR="00761A85">
        <w:rPr>
          <w:sz w:val="36"/>
          <w:szCs w:val="36"/>
        </w:rPr>
        <w:t xml:space="preserve"> </w:t>
      </w:r>
      <w:r w:rsidRPr="00CA34B3">
        <w:rPr>
          <w:sz w:val="36"/>
          <w:szCs w:val="36"/>
        </w:rPr>
        <w:t>change</w:t>
      </w:r>
      <w:r w:rsidRPr="00CA34B3">
        <w:rPr>
          <w:rFonts w:hint="eastAsia"/>
          <w:sz w:val="36"/>
          <w:szCs w:val="36"/>
        </w:rPr>
        <w:t>]</w:t>
      </w:r>
      <w:r w:rsidR="0032539B">
        <w:rPr>
          <w:sz w:val="36"/>
          <w:szCs w:val="36"/>
        </w:rPr>
        <w:t xml:space="preserve"> -------</w:t>
      </w:r>
      <w:r>
        <w:rPr>
          <w:sz w:val="36"/>
          <w:szCs w:val="36"/>
        </w:rPr>
        <w:t>----</w:t>
      </w:r>
      <w:r w:rsidR="00D126C1">
        <w:rPr>
          <w:sz w:val="36"/>
          <w:szCs w:val="36"/>
        </w:rPr>
        <w:t>-------------</w:t>
      </w:r>
      <w:r>
        <w:rPr>
          <w:sz w:val="36"/>
          <w:szCs w:val="36"/>
        </w:rPr>
        <w:t>------</w:t>
      </w:r>
    </w:p>
    <w:sectPr w:rsidR="00B84B88" w:rsidRPr="00AB1696" w:rsidSect="0093126D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02FC1B" w14:textId="77777777" w:rsidR="00175DA5" w:rsidRDefault="00175DA5">
      <w:r>
        <w:separator/>
      </w:r>
    </w:p>
  </w:endnote>
  <w:endnote w:type="continuationSeparator" w:id="0">
    <w:p w14:paraId="0C514C1E" w14:textId="77777777" w:rsidR="00175DA5" w:rsidRDefault="00175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2D3F8D" w14:textId="77777777" w:rsidR="00175DA5" w:rsidRDefault="00175DA5">
      <w:r>
        <w:separator/>
      </w:r>
    </w:p>
  </w:footnote>
  <w:footnote w:type="continuationSeparator" w:id="0">
    <w:p w14:paraId="2AEBD85F" w14:textId="77777777" w:rsidR="00175DA5" w:rsidRDefault="00175D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BCB3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B4C7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9134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874A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Kyocera (Masato Fujishiro)">
    <w15:presenceInfo w15:providerId="None" w15:userId="Kyocera (Masato Fujishir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DA0"/>
    <w:rsid w:val="00010447"/>
    <w:rsid w:val="00021A9A"/>
    <w:rsid w:val="00022E4A"/>
    <w:rsid w:val="0002475C"/>
    <w:rsid w:val="00052048"/>
    <w:rsid w:val="00066A0A"/>
    <w:rsid w:val="000701F0"/>
    <w:rsid w:val="00074ED9"/>
    <w:rsid w:val="000844CD"/>
    <w:rsid w:val="00084AB5"/>
    <w:rsid w:val="00090013"/>
    <w:rsid w:val="00097052"/>
    <w:rsid w:val="000A6394"/>
    <w:rsid w:val="000B447D"/>
    <w:rsid w:val="000B7428"/>
    <w:rsid w:val="000B7FED"/>
    <w:rsid w:val="000C038A"/>
    <w:rsid w:val="000C6598"/>
    <w:rsid w:val="000C7269"/>
    <w:rsid w:val="000D6CF4"/>
    <w:rsid w:val="000D7BA5"/>
    <w:rsid w:val="000E7D98"/>
    <w:rsid w:val="000F2D9F"/>
    <w:rsid w:val="00110B4F"/>
    <w:rsid w:val="0011775C"/>
    <w:rsid w:val="00124D62"/>
    <w:rsid w:val="001400B1"/>
    <w:rsid w:val="00145D43"/>
    <w:rsid w:val="00151365"/>
    <w:rsid w:val="00151527"/>
    <w:rsid w:val="00160C1D"/>
    <w:rsid w:val="00161C04"/>
    <w:rsid w:val="0016238D"/>
    <w:rsid w:val="00175DA5"/>
    <w:rsid w:val="00187E96"/>
    <w:rsid w:val="0019225F"/>
    <w:rsid w:val="00192C46"/>
    <w:rsid w:val="001A08B3"/>
    <w:rsid w:val="001A0AC9"/>
    <w:rsid w:val="001A1DB8"/>
    <w:rsid w:val="001A7B60"/>
    <w:rsid w:val="001B2855"/>
    <w:rsid w:val="001B2D72"/>
    <w:rsid w:val="001B386E"/>
    <w:rsid w:val="001B52F0"/>
    <w:rsid w:val="001B7A65"/>
    <w:rsid w:val="001C3770"/>
    <w:rsid w:val="001C3BBE"/>
    <w:rsid w:val="001D47E1"/>
    <w:rsid w:val="001E0EA0"/>
    <w:rsid w:val="001E2052"/>
    <w:rsid w:val="001E41F3"/>
    <w:rsid w:val="001E7D81"/>
    <w:rsid w:val="001F1727"/>
    <w:rsid w:val="00224D08"/>
    <w:rsid w:val="002263E6"/>
    <w:rsid w:val="002263FC"/>
    <w:rsid w:val="00243144"/>
    <w:rsid w:val="002478B7"/>
    <w:rsid w:val="0026004D"/>
    <w:rsid w:val="0026188F"/>
    <w:rsid w:val="00263294"/>
    <w:rsid w:val="002640DD"/>
    <w:rsid w:val="00264151"/>
    <w:rsid w:val="00267D09"/>
    <w:rsid w:val="00275D12"/>
    <w:rsid w:val="00284FEB"/>
    <w:rsid w:val="002860C4"/>
    <w:rsid w:val="00287E7F"/>
    <w:rsid w:val="002A44DB"/>
    <w:rsid w:val="002B2224"/>
    <w:rsid w:val="002B5741"/>
    <w:rsid w:val="002C3CBE"/>
    <w:rsid w:val="002C45B7"/>
    <w:rsid w:val="002E0958"/>
    <w:rsid w:val="002E531C"/>
    <w:rsid w:val="002E6174"/>
    <w:rsid w:val="002E6F25"/>
    <w:rsid w:val="002F4B2B"/>
    <w:rsid w:val="00305409"/>
    <w:rsid w:val="003202C4"/>
    <w:rsid w:val="003202DD"/>
    <w:rsid w:val="00321B6D"/>
    <w:rsid w:val="0032539B"/>
    <w:rsid w:val="00353F49"/>
    <w:rsid w:val="003609EF"/>
    <w:rsid w:val="0036231A"/>
    <w:rsid w:val="00363AF5"/>
    <w:rsid w:val="00374DD4"/>
    <w:rsid w:val="00375AF0"/>
    <w:rsid w:val="00381C23"/>
    <w:rsid w:val="00384925"/>
    <w:rsid w:val="003B4874"/>
    <w:rsid w:val="003C63D4"/>
    <w:rsid w:val="003D0BAC"/>
    <w:rsid w:val="003D34ED"/>
    <w:rsid w:val="003E1A36"/>
    <w:rsid w:val="003E2DD5"/>
    <w:rsid w:val="003E5FF8"/>
    <w:rsid w:val="003F3B8A"/>
    <w:rsid w:val="00403F52"/>
    <w:rsid w:val="00405514"/>
    <w:rsid w:val="00410371"/>
    <w:rsid w:val="004242F1"/>
    <w:rsid w:val="004254F4"/>
    <w:rsid w:val="00437649"/>
    <w:rsid w:val="00455F14"/>
    <w:rsid w:val="004563BB"/>
    <w:rsid w:val="0046290E"/>
    <w:rsid w:val="00481BA6"/>
    <w:rsid w:val="0048742E"/>
    <w:rsid w:val="004906A8"/>
    <w:rsid w:val="004918FF"/>
    <w:rsid w:val="00491FB3"/>
    <w:rsid w:val="004922A3"/>
    <w:rsid w:val="00495477"/>
    <w:rsid w:val="004A405C"/>
    <w:rsid w:val="004A5571"/>
    <w:rsid w:val="004A59F0"/>
    <w:rsid w:val="004A5BEF"/>
    <w:rsid w:val="004A757F"/>
    <w:rsid w:val="004B75B7"/>
    <w:rsid w:val="004C2F0F"/>
    <w:rsid w:val="004D1F48"/>
    <w:rsid w:val="004E1A7F"/>
    <w:rsid w:val="004E7068"/>
    <w:rsid w:val="004F31D8"/>
    <w:rsid w:val="005039D2"/>
    <w:rsid w:val="005057F3"/>
    <w:rsid w:val="00507F13"/>
    <w:rsid w:val="0051065C"/>
    <w:rsid w:val="0051580D"/>
    <w:rsid w:val="005162B6"/>
    <w:rsid w:val="005221C4"/>
    <w:rsid w:val="00547111"/>
    <w:rsid w:val="00577FA8"/>
    <w:rsid w:val="00583A9F"/>
    <w:rsid w:val="00592D74"/>
    <w:rsid w:val="00593EAF"/>
    <w:rsid w:val="005A0DA3"/>
    <w:rsid w:val="005B50FE"/>
    <w:rsid w:val="005C1AD5"/>
    <w:rsid w:val="005D17EC"/>
    <w:rsid w:val="005E2C44"/>
    <w:rsid w:val="005E7456"/>
    <w:rsid w:val="005F2A3E"/>
    <w:rsid w:val="00602596"/>
    <w:rsid w:val="00602B07"/>
    <w:rsid w:val="00606FF2"/>
    <w:rsid w:val="00621188"/>
    <w:rsid w:val="006257ED"/>
    <w:rsid w:val="00636E3C"/>
    <w:rsid w:val="006415E1"/>
    <w:rsid w:val="00652E05"/>
    <w:rsid w:val="00653255"/>
    <w:rsid w:val="00654994"/>
    <w:rsid w:val="00670FD7"/>
    <w:rsid w:val="00675035"/>
    <w:rsid w:val="006909FA"/>
    <w:rsid w:val="006928E6"/>
    <w:rsid w:val="00693EA8"/>
    <w:rsid w:val="00695808"/>
    <w:rsid w:val="00696100"/>
    <w:rsid w:val="00696F87"/>
    <w:rsid w:val="006A6DB3"/>
    <w:rsid w:val="006B14FF"/>
    <w:rsid w:val="006B30E7"/>
    <w:rsid w:val="006B46FB"/>
    <w:rsid w:val="006B5B55"/>
    <w:rsid w:val="006C1D76"/>
    <w:rsid w:val="006C4CBE"/>
    <w:rsid w:val="006C6BAD"/>
    <w:rsid w:val="006E1A4B"/>
    <w:rsid w:val="006E21FB"/>
    <w:rsid w:val="006E4A49"/>
    <w:rsid w:val="006E5C1F"/>
    <w:rsid w:val="006F12C4"/>
    <w:rsid w:val="006F3198"/>
    <w:rsid w:val="006F3725"/>
    <w:rsid w:val="006F5CBF"/>
    <w:rsid w:val="007058CE"/>
    <w:rsid w:val="00717397"/>
    <w:rsid w:val="00726389"/>
    <w:rsid w:val="0073421E"/>
    <w:rsid w:val="00734D5B"/>
    <w:rsid w:val="0073622C"/>
    <w:rsid w:val="00736529"/>
    <w:rsid w:val="00740F9B"/>
    <w:rsid w:val="00744A16"/>
    <w:rsid w:val="00756974"/>
    <w:rsid w:val="00761A85"/>
    <w:rsid w:val="007625A5"/>
    <w:rsid w:val="007723DF"/>
    <w:rsid w:val="00787CF8"/>
    <w:rsid w:val="007922BF"/>
    <w:rsid w:val="00792342"/>
    <w:rsid w:val="00793DC5"/>
    <w:rsid w:val="00795654"/>
    <w:rsid w:val="007977A8"/>
    <w:rsid w:val="007A5AB7"/>
    <w:rsid w:val="007A7A69"/>
    <w:rsid w:val="007B0CC5"/>
    <w:rsid w:val="007B512A"/>
    <w:rsid w:val="007B70C9"/>
    <w:rsid w:val="007B797F"/>
    <w:rsid w:val="007C2097"/>
    <w:rsid w:val="007D36BE"/>
    <w:rsid w:val="007D6732"/>
    <w:rsid w:val="007D6A07"/>
    <w:rsid w:val="007D73DA"/>
    <w:rsid w:val="007F1751"/>
    <w:rsid w:val="007F1E4A"/>
    <w:rsid w:val="007F1F16"/>
    <w:rsid w:val="007F7259"/>
    <w:rsid w:val="00801EEA"/>
    <w:rsid w:val="008040A8"/>
    <w:rsid w:val="00805ED0"/>
    <w:rsid w:val="00810549"/>
    <w:rsid w:val="00810D1C"/>
    <w:rsid w:val="008171AC"/>
    <w:rsid w:val="008279FA"/>
    <w:rsid w:val="0083645C"/>
    <w:rsid w:val="00840841"/>
    <w:rsid w:val="008420A9"/>
    <w:rsid w:val="00860EFF"/>
    <w:rsid w:val="008626E7"/>
    <w:rsid w:val="00870EE7"/>
    <w:rsid w:val="00876861"/>
    <w:rsid w:val="008832AF"/>
    <w:rsid w:val="008863B9"/>
    <w:rsid w:val="00895194"/>
    <w:rsid w:val="00896E8D"/>
    <w:rsid w:val="008A1137"/>
    <w:rsid w:val="008A1CE1"/>
    <w:rsid w:val="008A45A6"/>
    <w:rsid w:val="008B1E5A"/>
    <w:rsid w:val="008B1E91"/>
    <w:rsid w:val="008C19B4"/>
    <w:rsid w:val="008C5F81"/>
    <w:rsid w:val="008D0580"/>
    <w:rsid w:val="008D4DA8"/>
    <w:rsid w:val="008D5E8B"/>
    <w:rsid w:val="008E01C4"/>
    <w:rsid w:val="008F686C"/>
    <w:rsid w:val="009148DE"/>
    <w:rsid w:val="009209DE"/>
    <w:rsid w:val="00922661"/>
    <w:rsid w:val="0093126D"/>
    <w:rsid w:val="00934329"/>
    <w:rsid w:val="00941E30"/>
    <w:rsid w:val="00960180"/>
    <w:rsid w:val="00970887"/>
    <w:rsid w:val="009777D9"/>
    <w:rsid w:val="00991B59"/>
    <w:rsid w:val="00991B88"/>
    <w:rsid w:val="00997D52"/>
    <w:rsid w:val="009A5753"/>
    <w:rsid w:val="009A579D"/>
    <w:rsid w:val="009A5B8F"/>
    <w:rsid w:val="009B2284"/>
    <w:rsid w:val="009D5FD6"/>
    <w:rsid w:val="009E2512"/>
    <w:rsid w:val="009E3297"/>
    <w:rsid w:val="009F734F"/>
    <w:rsid w:val="00A0043D"/>
    <w:rsid w:val="00A0720D"/>
    <w:rsid w:val="00A17A83"/>
    <w:rsid w:val="00A21FC3"/>
    <w:rsid w:val="00A246B6"/>
    <w:rsid w:val="00A30FED"/>
    <w:rsid w:val="00A3740D"/>
    <w:rsid w:val="00A4793F"/>
    <w:rsid w:val="00A47E70"/>
    <w:rsid w:val="00A50CF0"/>
    <w:rsid w:val="00A510D6"/>
    <w:rsid w:val="00A51354"/>
    <w:rsid w:val="00A63BEE"/>
    <w:rsid w:val="00A6462B"/>
    <w:rsid w:val="00A740E7"/>
    <w:rsid w:val="00A76281"/>
    <w:rsid w:val="00A7671C"/>
    <w:rsid w:val="00A95145"/>
    <w:rsid w:val="00A96F8A"/>
    <w:rsid w:val="00AA03C7"/>
    <w:rsid w:val="00AA1CE7"/>
    <w:rsid w:val="00AA2CBC"/>
    <w:rsid w:val="00AB0BAD"/>
    <w:rsid w:val="00AB792D"/>
    <w:rsid w:val="00AC5820"/>
    <w:rsid w:val="00AD1CD8"/>
    <w:rsid w:val="00AD5DD7"/>
    <w:rsid w:val="00AE14AE"/>
    <w:rsid w:val="00AE40BA"/>
    <w:rsid w:val="00AE4F2D"/>
    <w:rsid w:val="00AF1A65"/>
    <w:rsid w:val="00B06DB8"/>
    <w:rsid w:val="00B11CF3"/>
    <w:rsid w:val="00B2000D"/>
    <w:rsid w:val="00B258BB"/>
    <w:rsid w:val="00B305E5"/>
    <w:rsid w:val="00B32A11"/>
    <w:rsid w:val="00B33EA6"/>
    <w:rsid w:val="00B35C28"/>
    <w:rsid w:val="00B427CC"/>
    <w:rsid w:val="00B439B5"/>
    <w:rsid w:val="00B456BF"/>
    <w:rsid w:val="00B6070A"/>
    <w:rsid w:val="00B61719"/>
    <w:rsid w:val="00B67B97"/>
    <w:rsid w:val="00B71223"/>
    <w:rsid w:val="00B715D7"/>
    <w:rsid w:val="00B72E9B"/>
    <w:rsid w:val="00B820BD"/>
    <w:rsid w:val="00B84B88"/>
    <w:rsid w:val="00B86147"/>
    <w:rsid w:val="00B945AB"/>
    <w:rsid w:val="00B968C8"/>
    <w:rsid w:val="00BA3D43"/>
    <w:rsid w:val="00BA3EC5"/>
    <w:rsid w:val="00BA51D9"/>
    <w:rsid w:val="00BB277F"/>
    <w:rsid w:val="00BB5DFC"/>
    <w:rsid w:val="00BB68B2"/>
    <w:rsid w:val="00BB6E58"/>
    <w:rsid w:val="00BC2F58"/>
    <w:rsid w:val="00BC306A"/>
    <w:rsid w:val="00BC35CE"/>
    <w:rsid w:val="00BD279D"/>
    <w:rsid w:val="00BD6BB8"/>
    <w:rsid w:val="00BE1C2A"/>
    <w:rsid w:val="00BF65D2"/>
    <w:rsid w:val="00C045CB"/>
    <w:rsid w:val="00C05A08"/>
    <w:rsid w:val="00C079AA"/>
    <w:rsid w:val="00C14B27"/>
    <w:rsid w:val="00C20919"/>
    <w:rsid w:val="00C65C5C"/>
    <w:rsid w:val="00C66BA2"/>
    <w:rsid w:val="00C67961"/>
    <w:rsid w:val="00C70B63"/>
    <w:rsid w:val="00C77B38"/>
    <w:rsid w:val="00C8633D"/>
    <w:rsid w:val="00C8741D"/>
    <w:rsid w:val="00C877C5"/>
    <w:rsid w:val="00C95985"/>
    <w:rsid w:val="00CA41CB"/>
    <w:rsid w:val="00CB6A58"/>
    <w:rsid w:val="00CC5026"/>
    <w:rsid w:val="00CC68D0"/>
    <w:rsid w:val="00CD37A2"/>
    <w:rsid w:val="00CE711B"/>
    <w:rsid w:val="00D024C5"/>
    <w:rsid w:val="00D03F9A"/>
    <w:rsid w:val="00D06D51"/>
    <w:rsid w:val="00D126C1"/>
    <w:rsid w:val="00D24991"/>
    <w:rsid w:val="00D41B54"/>
    <w:rsid w:val="00D45B0B"/>
    <w:rsid w:val="00D50255"/>
    <w:rsid w:val="00D55B74"/>
    <w:rsid w:val="00D66520"/>
    <w:rsid w:val="00D865CF"/>
    <w:rsid w:val="00D86E82"/>
    <w:rsid w:val="00D96559"/>
    <w:rsid w:val="00DA2A21"/>
    <w:rsid w:val="00DB6F5B"/>
    <w:rsid w:val="00DC1103"/>
    <w:rsid w:val="00DC4F86"/>
    <w:rsid w:val="00DC5439"/>
    <w:rsid w:val="00DC7244"/>
    <w:rsid w:val="00DD0105"/>
    <w:rsid w:val="00DD51D1"/>
    <w:rsid w:val="00DE2D08"/>
    <w:rsid w:val="00DE34CF"/>
    <w:rsid w:val="00DE5933"/>
    <w:rsid w:val="00DF106C"/>
    <w:rsid w:val="00DF6B1A"/>
    <w:rsid w:val="00DF6C5B"/>
    <w:rsid w:val="00E10F25"/>
    <w:rsid w:val="00E12EA0"/>
    <w:rsid w:val="00E1321D"/>
    <w:rsid w:val="00E13F3D"/>
    <w:rsid w:val="00E252E1"/>
    <w:rsid w:val="00E34898"/>
    <w:rsid w:val="00E40754"/>
    <w:rsid w:val="00E43548"/>
    <w:rsid w:val="00E47F74"/>
    <w:rsid w:val="00E57A7C"/>
    <w:rsid w:val="00E81EDD"/>
    <w:rsid w:val="00E83874"/>
    <w:rsid w:val="00E842A9"/>
    <w:rsid w:val="00E91CEA"/>
    <w:rsid w:val="00EA16A4"/>
    <w:rsid w:val="00EA275E"/>
    <w:rsid w:val="00EB09B7"/>
    <w:rsid w:val="00EC383E"/>
    <w:rsid w:val="00EC4297"/>
    <w:rsid w:val="00ED21E5"/>
    <w:rsid w:val="00ED2422"/>
    <w:rsid w:val="00EE64BB"/>
    <w:rsid w:val="00EE7D7C"/>
    <w:rsid w:val="00EF5C5F"/>
    <w:rsid w:val="00F04B4D"/>
    <w:rsid w:val="00F077A2"/>
    <w:rsid w:val="00F10AB1"/>
    <w:rsid w:val="00F20F0B"/>
    <w:rsid w:val="00F23C0D"/>
    <w:rsid w:val="00F25D98"/>
    <w:rsid w:val="00F300FB"/>
    <w:rsid w:val="00F34FF4"/>
    <w:rsid w:val="00F41D27"/>
    <w:rsid w:val="00F4348F"/>
    <w:rsid w:val="00F57FA7"/>
    <w:rsid w:val="00F631B3"/>
    <w:rsid w:val="00F63F1E"/>
    <w:rsid w:val="00F64E12"/>
    <w:rsid w:val="00F678E8"/>
    <w:rsid w:val="00F8289D"/>
    <w:rsid w:val="00F83D8A"/>
    <w:rsid w:val="00FA46F4"/>
    <w:rsid w:val="00FA489D"/>
    <w:rsid w:val="00FA600E"/>
    <w:rsid w:val="00FB3391"/>
    <w:rsid w:val="00FB6386"/>
    <w:rsid w:val="00FC14DB"/>
    <w:rsid w:val="00FC4110"/>
    <w:rsid w:val="00FC54BB"/>
    <w:rsid w:val="00FE3284"/>
    <w:rsid w:val="00FF3B33"/>
    <w:rsid w:val="00FF4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0F932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32539B"/>
    <w:rPr>
      <w:lang w:eastAsia="en-US"/>
    </w:rPr>
  </w:style>
  <w:style w:type="character" w:customStyle="1" w:styleId="B2Car">
    <w:name w:val="B2 Car"/>
    <w:basedOn w:val="a0"/>
    <w:rsid w:val="0032539B"/>
    <w:rPr>
      <w:lang w:eastAsia="en-US"/>
    </w:rPr>
  </w:style>
  <w:style w:type="character" w:customStyle="1" w:styleId="NOChar">
    <w:name w:val="NO Char"/>
    <w:link w:val="NO"/>
    <w:qFormat/>
    <w:rsid w:val="0032539B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32539B"/>
    <w:rPr>
      <w:lang w:eastAsia="en-US"/>
    </w:rPr>
  </w:style>
  <w:style w:type="table" w:styleId="af2">
    <w:name w:val="Table Grid"/>
    <w:basedOn w:val="a1"/>
    <w:rsid w:val="006C1D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83D8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83D8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F83D8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83D8A"/>
    <w:rPr>
      <w:rFonts w:ascii="Times New Roman" w:hAnsi="Times New Roman"/>
      <w:lang w:val="en-GB" w:eastAsia="en-US"/>
    </w:rPr>
  </w:style>
  <w:style w:type="character" w:customStyle="1" w:styleId="a5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4"/>
    <w:rsid w:val="00AA03C7"/>
    <w:rPr>
      <w:rFonts w:ascii="Arial" w:hAnsi="Arial"/>
      <w:b/>
      <w:noProof/>
      <w:sz w:val="18"/>
      <w:lang w:val="en-GB" w:eastAsia="en-US"/>
    </w:rPr>
  </w:style>
  <w:style w:type="character" w:customStyle="1" w:styleId="NOChar1">
    <w:name w:val="NO Char1"/>
    <w:qFormat/>
    <w:locked/>
    <w:rsid w:val="000C7269"/>
    <w:rPr>
      <w:lang w:eastAsia="x-none"/>
    </w:rPr>
  </w:style>
  <w:style w:type="character" w:customStyle="1" w:styleId="EditorsNoteChar">
    <w:name w:val="Editor's Note Char"/>
    <w:aliases w:val="EN Char"/>
    <w:link w:val="EditorsNote"/>
    <w:qFormat/>
    <w:locked/>
    <w:rsid w:val="000C726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B72193-CF06-457A-B290-1D6CACC41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7</Pages>
  <Words>1974</Words>
  <Characters>11256</Characters>
  <Application>Microsoft Office Word</Application>
  <DocSecurity>0</DocSecurity>
  <Lines>93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Kyocera (Masato Fujishiro)</cp:lastModifiedBy>
  <cp:revision>27</cp:revision>
  <cp:lastPrinted>1899-12-31T23:00:00Z</cp:lastPrinted>
  <dcterms:created xsi:type="dcterms:W3CDTF">2020-04-20T12:40:00Z</dcterms:created>
  <dcterms:modified xsi:type="dcterms:W3CDTF">2020-05-11T04:18:00Z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(3)LDRACIlSx4RLGbybt0TpZm5GbiiigGmiJkk0JG6xxh7WkFWUeUOKb9DDAf1dkixs25DZwf+Q
lHkoktVckdQqZtcBf+YFLwAEL0E/x34GkAPdFADrwykpJe30AsQgPNG4+2S0fn8KuqnMVorV
45NNuKZXmOxEUqtEZHoSGwawY1Zdu8uN2mXii0eqNRe4/yhTNQRWE8+X4l3SuEFwI9G4P8M5
+62PmeQCW2HgaRRtnW</vt:lpwstr>
  </property>
  <property fmtid="{D5CDD505-2E9C-101B-9397-08002B2CF9AE}" pid="22" name="_2015_ms_pID_7253431">
    <vt:lpwstr>pT3Pl7czgu+c0p6/TRGxCovg3Jo7GvfpYZOURcgqjtv8MvngKFOcG8
pOPL6dV1TcjthoaeaK6bcHW3A2e4fhTpnqSrVeqQyHFuVxR1DJW9lJbQGR5PR/C3Tt0V8Z49
2fNQS0FGm5+x24kC3LhjTfaXDHzaef5n/+6VPuekmuij2G8NG4l3XPd0QIYM3yAQww4DJPf2
ju+hnh25pfE+EVZz1BIe8+rXiWIc/o7MMvIA</vt:lpwstr>
  </property>
  <property fmtid="{D5CDD505-2E9C-101B-9397-08002B2CF9AE}" pid="23" name="_2015_ms_pID_7253432">
    <vt:lpwstr>JA==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1573124039</vt:lpwstr>
  </property>
  <property fmtid="{D5CDD505-2E9C-101B-9397-08002B2CF9AE}" pid="28" name="NSCPROP_SA">
    <vt:lpwstr>D:\Outlook\RAN2#109e용 각종 데이터\RAN2#109\IAB\R2-2xx Correction of TS 38.304 to introduce IAB_v1_ER_LG_N.docx</vt:lpwstr>
  </property>
</Properties>
</file>